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91" w:rsidRPr="002E264E" w:rsidRDefault="00E01C47" w:rsidP="006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E6">
        <w:rPr>
          <w:rFonts w:ascii="Times New Roman" w:hAnsi="Times New Roman" w:cs="Times New Roman"/>
          <w:sz w:val="28"/>
          <w:szCs w:val="28"/>
        </w:rPr>
        <w:t xml:space="preserve"> </w:t>
      </w:r>
      <w:r w:rsidR="006F1C91" w:rsidRPr="002E264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915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0E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915E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6F1C91" w:rsidRPr="002E264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F1C91" w:rsidRPr="002E264E" w:rsidRDefault="0028613F" w:rsidP="006F1C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F1C91" w:rsidRPr="002E264E">
        <w:rPr>
          <w:rFonts w:ascii="Times New Roman" w:hAnsi="Times New Roman" w:cs="Times New Roman"/>
          <w:b/>
          <w:sz w:val="28"/>
          <w:szCs w:val="28"/>
        </w:rPr>
        <w:t>одительск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6F1C91" w:rsidRPr="002E264E">
        <w:rPr>
          <w:rFonts w:ascii="Times New Roman" w:hAnsi="Times New Roman" w:cs="Times New Roman"/>
          <w:b/>
          <w:sz w:val="28"/>
          <w:szCs w:val="28"/>
        </w:rPr>
        <w:t>собрани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F1C91" w:rsidRPr="002E26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1C91">
        <w:rPr>
          <w:rFonts w:ascii="Times New Roman" w:hAnsi="Times New Roman" w:cs="Times New Roman"/>
          <w:b/>
          <w:sz w:val="28"/>
          <w:szCs w:val="28"/>
        </w:rPr>
        <w:t>9</w:t>
      </w:r>
      <w:r w:rsidR="00E45667">
        <w:rPr>
          <w:rFonts w:ascii="Times New Roman" w:hAnsi="Times New Roman" w:cs="Times New Roman"/>
          <w:b/>
          <w:sz w:val="28"/>
          <w:szCs w:val="28"/>
        </w:rPr>
        <w:t>___</w:t>
      </w:r>
      <w:r w:rsidR="006F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C91" w:rsidRPr="002E264E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F1C91" w:rsidRPr="002E264E" w:rsidRDefault="006F1C91" w:rsidP="006F1C91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МАОУ СОШ №  17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образования</w:t>
      </w:r>
      <w:r w:rsidR="00AB669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г.</w:t>
      </w:r>
      <w:r w:rsidR="00AB669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Краснодар</w:t>
      </w:r>
    </w:p>
    <w:p w:rsidR="006F1C91" w:rsidRPr="002E264E" w:rsidRDefault="006F1C91" w:rsidP="006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9F" w:rsidRDefault="006F1C91" w:rsidP="006F1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r w:rsidR="006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E9F">
        <w:rPr>
          <w:rFonts w:ascii="Times New Roman" w:hAnsi="Times New Roman" w:cs="Times New Roman"/>
          <w:b/>
          <w:sz w:val="28"/>
          <w:szCs w:val="28"/>
        </w:rPr>
        <w:t>«Общие вопросы подготовки к ГИА-9».</w:t>
      </w:r>
    </w:p>
    <w:p w:rsidR="006F1C91" w:rsidRPr="002E264E" w:rsidRDefault="006F1C91" w:rsidP="006F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C91" w:rsidRPr="00E915EB" w:rsidRDefault="006F1C91" w:rsidP="006F1C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15EB">
        <w:rPr>
          <w:rFonts w:ascii="Times New Roman" w:hAnsi="Times New Roman" w:cs="Times New Roman"/>
          <w:sz w:val="28"/>
          <w:szCs w:val="28"/>
        </w:rPr>
        <w:t>Дата проведения</w:t>
      </w:r>
      <w:r w:rsidR="00E66DC4">
        <w:rPr>
          <w:rFonts w:ascii="Times New Roman" w:hAnsi="Times New Roman" w:cs="Times New Roman"/>
          <w:sz w:val="28"/>
          <w:szCs w:val="28"/>
        </w:rPr>
        <w:t>_____________</w:t>
      </w:r>
    </w:p>
    <w:p w:rsidR="006F1C91" w:rsidRPr="002E264E" w:rsidRDefault="006F1C91" w:rsidP="006F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5EB">
        <w:rPr>
          <w:rFonts w:ascii="Times New Roman" w:hAnsi="Times New Roman" w:cs="Times New Roman"/>
          <w:sz w:val="28"/>
          <w:szCs w:val="28"/>
        </w:rPr>
        <w:t>Число присутствующих</w:t>
      </w:r>
      <w:r w:rsidRPr="002E264E">
        <w:rPr>
          <w:rFonts w:ascii="Times New Roman" w:hAnsi="Times New Roman" w:cs="Times New Roman"/>
          <w:sz w:val="28"/>
          <w:szCs w:val="28"/>
        </w:rPr>
        <w:t>: _____________</w:t>
      </w:r>
      <w:r w:rsidR="00AB669F">
        <w:rPr>
          <w:rFonts w:ascii="Times New Roman" w:hAnsi="Times New Roman" w:cs="Times New Roman"/>
          <w:sz w:val="28"/>
          <w:szCs w:val="28"/>
        </w:rPr>
        <w:t>____</w:t>
      </w:r>
    </w:p>
    <w:p w:rsidR="00AB669F" w:rsidRPr="002E264E" w:rsidRDefault="006F1C91" w:rsidP="006F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FC">
        <w:rPr>
          <w:rFonts w:ascii="Times New Roman" w:hAnsi="Times New Roman" w:cs="Times New Roman"/>
          <w:sz w:val="28"/>
          <w:szCs w:val="28"/>
        </w:rPr>
        <w:t>Приглашенные:</w:t>
      </w:r>
      <w:r w:rsidRPr="002E26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209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371"/>
      </w:tblGrid>
      <w:tr w:rsidR="00AB669F" w:rsidTr="00E42CD5">
        <w:tc>
          <w:tcPr>
            <w:tcW w:w="7371" w:type="dxa"/>
          </w:tcPr>
          <w:p w:rsidR="00AB669F" w:rsidRDefault="00AB669F" w:rsidP="006F1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9F" w:rsidTr="00E42CD5">
        <w:tc>
          <w:tcPr>
            <w:tcW w:w="7371" w:type="dxa"/>
          </w:tcPr>
          <w:p w:rsidR="00AB669F" w:rsidRDefault="00AB669F" w:rsidP="006F1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9F" w:rsidTr="00E42CD5">
        <w:tc>
          <w:tcPr>
            <w:tcW w:w="7371" w:type="dxa"/>
          </w:tcPr>
          <w:p w:rsidR="00AB669F" w:rsidRDefault="00AB669F" w:rsidP="006F1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9F" w:rsidTr="00E42CD5">
        <w:tc>
          <w:tcPr>
            <w:tcW w:w="7371" w:type="dxa"/>
          </w:tcPr>
          <w:p w:rsidR="00AB669F" w:rsidRDefault="00AB669F" w:rsidP="006F1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9F" w:rsidTr="00E42CD5">
        <w:tc>
          <w:tcPr>
            <w:tcW w:w="7371" w:type="dxa"/>
          </w:tcPr>
          <w:p w:rsidR="00AB669F" w:rsidRDefault="00AB669F" w:rsidP="006F1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C91" w:rsidRPr="002E264E" w:rsidRDefault="006F1C91" w:rsidP="006F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91" w:rsidRPr="002E264E" w:rsidRDefault="006F1C91" w:rsidP="006F1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C91" w:rsidRPr="00E00EFC" w:rsidRDefault="006F1C91" w:rsidP="006F1C91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F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00EFC" w:rsidRDefault="00E00EFC" w:rsidP="002E3E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00EFC" w:rsidRPr="00E00EFC" w:rsidRDefault="00CE29E1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FC">
        <w:rPr>
          <w:rFonts w:ascii="Times New Roman" w:hAnsi="Times New Roman" w:cs="Times New Roman"/>
          <w:sz w:val="28"/>
          <w:szCs w:val="28"/>
        </w:rPr>
        <w:t>Общие положения Порядка (обязательные экзамены и обязательные экзамены по выбору)</w:t>
      </w:r>
      <w:r w:rsidR="00E00EFC" w:rsidRPr="00E00EFC">
        <w:rPr>
          <w:rFonts w:ascii="Times New Roman" w:hAnsi="Times New Roman" w:cs="Times New Roman"/>
          <w:sz w:val="28"/>
          <w:szCs w:val="28"/>
        </w:rPr>
        <w:t>;</w:t>
      </w:r>
    </w:p>
    <w:p w:rsidR="00E00EFC" w:rsidRDefault="00CE29E1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FC">
        <w:rPr>
          <w:rFonts w:ascii="Times New Roman" w:hAnsi="Times New Roman" w:cs="Times New Roman"/>
          <w:sz w:val="28"/>
          <w:szCs w:val="28"/>
        </w:rPr>
        <w:t>Ф</w:t>
      </w:r>
      <w:r w:rsidRPr="00E00EFC">
        <w:rPr>
          <w:rFonts w:ascii="Times New Roman" w:eastAsia="Times New Roman" w:hAnsi="Times New Roman" w:cs="Times New Roman"/>
          <w:sz w:val="28"/>
          <w:szCs w:val="28"/>
        </w:rPr>
        <w:t>ормы проведения ГИА- 9;</w:t>
      </w:r>
    </w:p>
    <w:p w:rsidR="00AB669F" w:rsidRP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У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частники ГИА- 9;</w:t>
      </w:r>
    </w:p>
    <w:p w:rsidR="00AB669F" w:rsidRP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О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бязательные экзамены и экзамены по выбору;</w:t>
      </w:r>
    </w:p>
    <w:p w:rsid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С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роки подачи заявления о выборе учебных предметов;</w:t>
      </w:r>
    </w:p>
    <w:p w:rsid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О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собенности проведения ГИА- 9 по иностранному языку;</w:t>
      </w:r>
    </w:p>
    <w:p w:rsid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О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 xml:space="preserve">рганизация качественной подготовки </w:t>
      </w:r>
      <w:proofErr w:type="gramStart"/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 xml:space="preserve"> к ГИА-9 в образовательной организации;</w:t>
      </w:r>
    </w:p>
    <w:p w:rsidR="00AB669F" w:rsidRP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П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еречень образовательных организаций среднего профессионального  образования и адреса их сайтов;</w:t>
      </w:r>
    </w:p>
    <w:p w:rsid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О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собенности выбора специальностей (направлений)</w:t>
      </w:r>
      <w:r w:rsidR="00AB66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69F" w:rsidRDefault="00AB669F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9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ребования к порядку поведения во время экзамена;</w:t>
      </w:r>
    </w:p>
    <w:p w:rsid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У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даление с экзамена за нарушение порядка его проведения;</w:t>
      </w:r>
    </w:p>
    <w:p w:rsid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С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оздание условий в ППЭ для участников ГИА- 9, в т.ч. с ОВЗ;</w:t>
      </w:r>
    </w:p>
    <w:p w:rsidR="00AB669F" w:rsidRP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В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едение в ППЭ видеозаписи;</w:t>
      </w:r>
    </w:p>
    <w:p w:rsidR="00CE29E1" w:rsidRPr="00AB669F" w:rsidRDefault="00696FE5" w:rsidP="00CE29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sz w:val="28"/>
          <w:szCs w:val="28"/>
        </w:rPr>
        <w:t>Л</w:t>
      </w:r>
      <w:r w:rsidR="00CE29E1" w:rsidRPr="00AB669F">
        <w:rPr>
          <w:rFonts w:ascii="Times New Roman" w:eastAsia="Times New Roman" w:hAnsi="Times New Roman" w:cs="Times New Roman"/>
          <w:sz w:val="28"/>
          <w:szCs w:val="28"/>
        </w:rPr>
        <w:t>ица, присутствующие в ППЭ, их основные полномочия при взаимодействии с участниками ГИА- 9.</w:t>
      </w:r>
    </w:p>
    <w:p w:rsidR="00CE29E1" w:rsidRPr="00CE29E1" w:rsidRDefault="00CE29E1" w:rsidP="00CE2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D97" w:rsidRPr="00AB669F" w:rsidRDefault="00432D97" w:rsidP="002E3EE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AB669F" w:rsidRPr="00AB669F">
        <w:rPr>
          <w:rFonts w:ascii="Times New Roman" w:hAnsi="Times New Roman" w:cs="Times New Roman"/>
          <w:sz w:val="28"/>
          <w:szCs w:val="28"/>
        </w:rPr>
        <w:t>:</w:t>
      </w:r>
      <w:r w:rsidRPr="00AB669F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</w:t>
      </w:r>
      <w:proofErr w:type="spellStart"/>
      <w:r w:rsidR="00AB669F" w:rsidRPr="00AB669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="00AB669F" w:rsidRPr="00AB669F">
        <w:rPr>
          <w:rFonts w:ascii="Times New Roman" w:hAnsi="Times New Roman" w:cs="Times New Roman"/>
          <w:sz w:val="28"/>
          <w:szCs w:val="28"/>
        </w:rPr>
        <w:t xml:space="preserve"> О.И.</w:t>
      </w:r>
      <w:r w:rsidRPr="00AB669F">
        <w:rPr>
          <w:rFonts w:ascii="Times New Roman" w:hAnsi="Times New Roman" w:cs="Times New Roman"/>
          <w:sz w:val="28"/>
          <w:szCs w:val="28"/>
        </w:rPr>
        <w:t xml:space="preserve"> об общих положениях Порядка проведения государственной итоговой аттестации по образовательным программам основного общего образования</w:t>
      </w:r>
      <w:r w:rsidR="00AB669F" w:rsidRPr="00AB669F">
        <w:rPr>
          <w:rFonts w:ascii="Times New Roman" w:hAnsi="Times New Roman" w:cs="Times New Roman"/>
          <w:sz w:val="28"/>
          <w:szCs w:val="28"/>
        </w:rPr>
        <w:t xml:space="preserve"> </w:t>
      </w:r>
      <w:r w:rsidRPr="00AB66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669F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AB669F">
        <w:rPr>
          <w:rFonts w:ascii="Times New Roman" w:hAnsi="Times New Roman" w:cs="Times New Roman"/>
          <w:sz w:val="28"/>
          <w:szCs w:val="28"/>
        </w:rPr>
        <w:t>).</w:t>
      </w:r>
    </w:p>
    <w:p w:rsidR="00432D97" w:rsidRPr="0045462B" w:rsidRDefault="00432D97" w:rsidP="002E3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62B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является обязательной.</w:t>
      </w:r>
    </w:p>
    <w:p w:rsidR="00432D97" w:rsidRPr="0045462B" w:rsidRDefault="00432D97" w:rsidP="002E3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62B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проводится:</w:t>
      </w:r>
    </w:p>
    <w:p w:rsidR="00432D97" w:rsidRDefault="00432D97" w:rsidP="00AB669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462B">
        <w:rPr>
          <w:rFonts w:ascii="Times New Roman" w:hAnsi="Times New Roman" w:cs="Times New Roman"/>
          <w:b/>
          <w:sz w:val="28"/>
          <w:szCs w:val="28"/>
        </w:rPr>
        <w:t>По обязательным предметам</w:t>
      </w:r>
      <w:r w:rsidR="00AB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6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и математике;</w:t>
      </w:r>
    </w:p>
    <w:p w:rsidR="00AB669F" w:rsidRPr="00AB669F" w:rsidRDefault="00266E75" w:rsidP="0085588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69F">
        <w:rPr>
          <w:rFonts w:ascii="Times New Roman" w:hAnsi="Times New Roman" w:cs="Times New Roman"/>
          <w:b/>
          <w:sz w:val="28"/>
          <w:szCs w:val="28"/>
        </w:rPr>
        <w:t>По обязательным предметам по выбору</w:t>
      </w:r>
      <w:r w:rsidR="00432D97" w:rsidRPr="00AB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9F">
        <w:rPr>
          <w:rFonts w:ascii="Times New Roman" w:hAnsi="Times New Roman" w:cs="Times New Roman"/>
          <w:sz w:val="28"/>
          <w:szCs w:val="28"/>
        </w:rPr>
        <w:t xml:space="preserve"> </w:t>
      </w:r>
      <w:r w:rsidR="00432D97" w:rsidRPr="00AB669F">
        <w:rPr>
          <w:rFonts w:ascii="Times New Roman" w:hAnsi="Times New Roman" w:cs="Times New Roman"/>
          <w:sz w:val="28"/>
          <w:szCs w:val="28"/>
        </w:rPr>
        <w:t>литературе, физике, химии</w:t>
      </w:r>
      <w:r w:rsidR="00BE579F" w:rsidRPr="00AB669F">
        <w:rPr>
          <w:rFonts w:ascii="Times New Roman" w:hAnsi="Times New Roman" w:cs="Times New Roman"/>
          <w:sz w:val="28"/>
          <w:szCs w:val="28"/>
        </w:rPr>
        <w:t>, биологии, географии, истории, обществознанию,</w:t>
      </w:r>
      <w:r w:rsidR="00AB669F" w:rsidRPr="00AB669F">
        <w:rPr>
          <w:rFonts w:ascii="Times New Roman" w:hAnsi="Times New Roman" w:cs="Times New Roman"/>
          <w:sz w:val="28"/>
          <w:szCs w:val="28"/>
        </w:rPr>
        <w:t xml:space="preserve"> иностранным языкам </w:t>
      </w:r>
      <w:r w:rsidR="00AB669F" w:rsidRPr="00AB669F">
        <w:rPr>
          <w:rFonts w:ascii="Times New Roman" w:hAnsi="Times New Roman" w:cs="Times New Roman"/>
          <w:sz w:val="28"/>
          <w:szCs w:val="28"/>
        </w:rPr>
        <w:lastRenderedPageBreak/>
        <w:t>(английский</w:t>
      </w:r>
      <w:r w:rsidR="00BE579F" w:rsidRPr="00AB669F">
        <w:rPr>
          <w:rFonts w:ascii="Times New Roman" w:hAnsi="Times New Roman" w:cs="Times New Roman"/>
          <w:sz w:val="28"/>
          <w:szCs w:val="28"/>
        </w:rPr>
        <w:t>, немецкий, французский и испанский языки), информатике и информационно-коммуникационным технологиям</w:t>
      </w:r>
      <w:r w:rsidR="0085588C" w:rsidRPr="00AB669F">
        <w:rPr>
          <w:rFonts w:ascii="Times New Roman" w:hAnsi="Times New Roman" w:cs="Times New Roman"/>
          <w:sz w:val="28"/>
          <w:szCs w:val="28"/>
        </w:rPr>
        <w:t xml:space="preserve"> (ИКТ).</w:t>
      </w:r>
      <w:proofErr w:type="gramEnd"/>
    </w:p>
    <w:p w:rsidR="00AB669F" w:rsidRDefault="0085588C" w:rsidP="00AB6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69F">
        <w:rPr>
          <w:rFonts w:ascii="Times New Roman" w:hAnsi="Times New Roman" w:cs="Times New Roman"/>
          <w:b/>
          <w:sz w:val="28"/>
          <w:szCs w:val="28"/>
        </w:rPr>
        <w:t>Экзамены</w:t>
      </w:r>
      <w:proofErr w:type="gramEnd"/>
      <w:r w:rsidRPr="00AB669F">
        <w:rPr>
          <w:rFonts w:ascii="Times New Roman" w:hAnsi="Times New Roman" w:cs="Times New Roman"/>
          <w:b/>
          <w:sz w:val="28"/>
          <w:szCs w:val="28"/>
        </w:rPr>
        <w:t xml:space="preserve"> по выбору об</w:t>
      </w:r>
      <w:r w:rsidR="005E1B92" w:rsidRPr="00AB669F">
        <w:rPr>
          <w:rFonts w:ascii="Times New Roman" w:hAnsi="Times New Roman" w:cs="Times New Roman"/>
          <w:b/>
          <w:sz w:val="28"/>
          <w:szCs w:val="28"/>
        </w:rPr>
        <w:t>учающиеся сдают обязательно</w:t>
      </w:r>
      <w:r w:rsidR="00BB69E3" w:rsidRPr="00AB669F">
        <w:rPr>
          <w:rFonts w:ascii="Times New Roman" w:hAnsi="Times New Roman" w:cs="Times New Roman"/>
          <w:b/>
          <w:sz w:val="28"/>
          <w:szCs w:val="28"/>
        </w:rPr>
        <w:t xml:space="preserve"> по своему выбору.</w:t>
      </w:r>
    </w:p>
    <w:p w:rsidR="00BB69E3" w:rsidRDefault="00BB69E3" w:rsidP="00AB6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всем учебным предметам (за исключением иностранных языков), проводится на русском языке.</w:t>
      </w:r>
    </w:p>
    <w:p w:rsidR="0045462B" w:rsidRDefault="0045462B" w:rsidP="0085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2B" w:rsidRPr="0045462B" w:rsidRDefault="0045462B" w:rsidP="00AB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2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об обязательных экзаменах и </w:t>
      </w:r>
      <w:r w:rsidR="005E1B92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>экзаменах по выбору.</w:t>
      </w:r>
    </w:p>
    <w:p w:rsidR="00BB69E3" w:rsidRDefault="00BB69E3" w:rsidP="0085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9E3" w:rsidRPr="00AB669F" w:rsidRDefault="00AB669F" w:rsidP="00AB669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B669F">
        <w:rPr>
          <w:rFonts w:ascii="Times New Roman" w:hAnsi="Times New Roman" w:cs="Times New Roman"/>
          <w:sz w:val="28"/>
          <w:szCs w:val="28"/>
        </w:rPr>
        <w:t xml:space="preserve">: заместителя директора по УВР </w:t>
      </w:r>
      <w:proofErr w:type="spellStart"/>
      <w:r w:rsidRPr="00AB669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AB669F">
        <w:rPr>
          <w:rFonts w:ascii="Times New Roman" w:hAnsi="Times New Roman" w:cs="Times New Roman"/>
          <w:sz w:val="28"/>
          <w:szCs w:val="28"/>
        </w:rPr>
        <w:t xml:space="preserve"> О.И. </w:t>
      </w:r>
      <w:r w:rsidR="00BB69E3" w:rsidRPr="00AB669F">
        <w:rPr>
          <w:rFonts w:ascii="Times New Roman" w:hAnsi="Times New Roman" w:cs="Times New Roman"/>
          <w:sz w:val="28"/>
          <w:szCs w:val="28"/>
        </w:rPr>
        <w:t>о формах проведения государственной итоговой аттестации.</w:t>
      </w:r>
    </w:p>
    <w:p w:rsidR="00BB69E3" w:rsidRDefault="00BB69E3" w:rsidP="0085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9E3" w:rsidRPr="0045462B" w:rsidRDefault="00BB69E3" w:rsidP="00855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62B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проводится:</w:t>
      </w:r>
    </w:p>
    <w:p w:rsidR="00BB69E3" w:rsidRDefault="00BB69E3" w:rsidP="00AB66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2B">
        <w:rPr>
          <w:rFonts w:ascii="Times New Roman" w:hAnsi="Times New Roman" w:cs="Times New Roman"/>
          <w:b/>
          <w:sz w:val="28"/>
          <w:szCs w:val="28"/>
        </w:rPr>
        <w:t>В форме основного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(далее – ОГЭ) с использованием контрольно-измерительных материалов (далее КИМ)- для обучающихся образовательных организаций,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BB69E3" w:rsidRDefault="00BB69E3" w:rsidP="00AB66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2B">
        <w:rPr>
          <w:rFonts w:ascii="Times New Roman" w:hAnsi="Times New Roman" w:cs="Times New Roman"/>
          <w:b/>
          <w:sz w:val="28"/>
          <w:szCs w:val="28"/>
        </w:rPr>
        <w:t>В форме государственного выпускного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(далее - ГВЭ) с использованием текстов, тем, заданий, билетов – для обучающихся с ограниченными возможностями здоровья, детей- инвалидов и инвалидов, обучающихся по образовательным программам основного общего образования.</w:t>
      </w:r>
    </w:p>
    <w:p w:rsidR="00BB69E3" w:rsidRDefault="00BB69E3" w:rsidP="00AB669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2B">
        <w:rPr>
          <w:rFonts w:ascii="Times New Roman" w:hAnsi="Times New Roman" w:cs="Times New Roman"/>
          <w:b/>
          <w:sz w:val="28"/>
          <w:szCs w:val="28"/>
        </w:rPr>
        <w:t>По желанию обучающихся с ограниченными возможностями здоровья, детей-инвалидов и инвалидов государственная итоговая аттестация по отдельным учебным предметам может проводиться в форме ОГЭ.</w:t>
      </w:r>
    </w:p>
    <w:p w:rsidR="0045462B" w:rsidRDefault="0045462B" w:rsidP="00BB69E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62B" w:rsidRPr="0045462B" w:rsidRDefault="0045462B" w:rsidP="00AB669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 принять информацию о формах проведения государственной итоговой аттестации.</w:t>
      </w:r>
    </w:p>
    <w:p w:rsidR="00D72D9E" w:rsidRPr="0045462B" w:rsidRDefault="00D72D9E" w:rsidP="00BB69E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9E3" w:rsidRPr="00AB669F" w:rsidRDefault="00AB669F" w:rsidP="00AB669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B669F">
        <w:rPr>
          <w:rFonts w:ascii="Times New Roman" w:hAnsi="Times New Roman" w:cs="Times New Roman"/>
          <w:sz w:val="28"/>
          <w:szCs w:val="28"/>
        </w:rPr>
        <w:t xml:space="preserve">: заместителя директора по УВР </w:t>
      </w:r>
      <w:proofErr w:type="spellStart"/>
      <w:r w:rsidRPr="00AB669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AB669F">
        <w:rPr>
          <w:rFonts w:ascii="Times New Roman" w:hAnsi="Times New Roman" w:cs="Times New Roman"/>
          <w:sz w:val="28"/>
          <w:szCs w:val="28"/>
        </w:rPr>
        <w:t xml:space="preserve"> О.И. </w:t>
      </w:r>
      <w:r w:rsidR="00BB69E3" w:rsidRPr="00AB669F">
        <w:rPr>
          <w:rFonts w:ascii="Times New Roman" w:hAnsi="Times New Roman" w:cs="Times New Roman"/>
          <w:sz w:val="28"/>
          <w:szCs w:val="28"/>
        </w:rPr>
        <w:t>об участниках государственной итоговой аттестации</w:t>
      </w:r>
      <w:r w:rsidR="00D72D9E" w:rsidRPr="00AB669F">
        <w:rPr>
          <w:rFonts w:ascii="Times New Roman" w:hAnsi="Times New Roman" w:cs="Times New Roman"/>
          <w:sz w:val="28"/>
          <w:szCs w:val="28"/>
        </w:rPr>
        <w:t>.</w:t>
      </w:r>
    </w:p>
    <w:p w:rsidR="00235E3B" w:rsidRDefault="00235E3B" w:rsidP="00D72D9E">
      <w:pPr>
        <w:spacing w:after="0"/>
        <w:rPr>
          <w:sz w:val="28"/>
          <w:szCs w:val="28"/>
        </w:rPr>
      </w:pPr>
    </w:p>
    <w:p w:rsidR="00D72D9E" w:rsidRDefault="00D72D9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9E">
        <w:rPr>
          <w:rFonts w:ascii="Times New Roman" w:hAnsi="Times New Roman" w:cs="Times New Roman"/>
          <w:sz w:val="28"/>
          <w:szCs w:val="28"/>
        </w:rPr>
        <w:t>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62B">
        <w:rPr>
          <w:rFonts w:ascii="Times New Roman" w:hAnsi="Times New Roman" w:cs="Times New Roman"/>
          <w:b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учащиеся, </w:t>
      </w:r>
      <w:r w:rsidRPr="0045462B">
        <w:rPr>
          <w:rFonts w:ascii="Times New Roman" w:hAnsi="Times New Roman" w:cs="Times New Roman"/>
          <w:b/>
          <w:sz w:val="28"/>
          <w:szCs w:val="28"/>
        </w:rPr>
        <w:t>не имеющие академической задолженности и в полном объёме выполнившие учебный план или индивидуальный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(имеющие годовые отметки по всем учебным предметам учебного плана за 9 класс не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7592E" w:rsidRDefault="00C152A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Выбранные обучающимся учебные предметы, форма ГИА и язык, на котором он планирует сдавать экзамен указывается им в заявлении, которое он подаёт в образовательную организацию до </w:t>
      </w:r>
      <w:r w:rsidRPr="0045462B">
        <w:rPr>
          <w:rFonts w:ascii="Times New Roman" w:hAnsi="Times New Roman" w:cs="Times New Roman"/>
          <w:b/>
          <w:sz w:val="28"/>
          <w:szCs w:val="28"/>
        </w:rPr>
        <w:t>1 марта.</w:t>
      </w:r>
      <w:proofErr w:type="gramEnd"/>
    </w:p>
    <w:p w:rsidR="00C7592E" w:rsidRDefault="00C152A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победителями или призёрами заключительного этапа всероссийской олимпиады школьников,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членами сборных команд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участвовавших в международных ол</w:t>
      </w:r>
      <w:r w:rsidR="006F1A14">
        <w:rPr>
          <w:rFonts w:ascii="Times New Roman" w:hAnsi="Times New Roman" w:cs="Times New Roman"/>
          <w:sz w:val="28"/>
          <w:szCs w:val="28"/>
        </w:rPr>
        <w:t>импиадах, о</w:t>
      </w:r>
      <w:r>
        <w:rPr>
          <w:rFonts w:ascii="Times New Roman" w:hAnsi="Times New Roman" w:cs="Times New Roman"/>
          <w:sz w:val="28"/>
          <w:szCs w:val="28"/>
        </w:rPr>
        <w:t xml:space="preserve">свобождаются от прохождения государственной итоговой аттестации </w:t>
      </w:r>
      <w:r w:rsidR="006F1A14">
        <w:rPr>
          <w:rFonts w:ascii="Times New Roman" w:hAnsi="Times New Roman" w:cs="Times New Roman"/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C7592E" w:rsidRDefault="006F1A1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могут изменить (дополнить) перечень указанных в заявлении экзаменов только при наличии у них уважительных причин (болезни или иных обстоятельств, подтверждённых документально).</w:t>
      </w:r>
    </w:p>
    <w:p w:rsidR="00C7592E" w:rsidRDefault="006F1A1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обучающийся подаёт заявление в ГЭК с указанием изменённого перечня учебных предметов, по которым он планирует пройти ГИА, и причины изменения заявленного ранее перечня. Указанное заявление подаётся не позднее, чем за месяц до начала соответствующих экзаменов.</w:t>
      </w:r>
    </w:p>
    <w:p w:rsidR="00C7592E" w:rsidRDefault="006F1A1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освоившие образовательную программу основного общего образования в форме самообразования или семейного образования, проходят экстерном государственную итоговую аттестацию в организации, имеющей государственную аккредитацию, в формах, устанавливаемых настоящим Порядком.</w:t>
      </w:r>
      <w:proofErr w:type="gramEnd"/>
    </w:p>
    <w:p w:rsidR="00C7592E" w:rsidRDefault="006F1A1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</w:t>
      </w:r>
      <w:r w:rsidR="00A5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допускаются к государственной итоговой аттестации</w:t>
      </w:r>
      <w:r w:rsidR="00A549BE">
        <w:rPr>
          <w:rFonts w:ascii="Times New Roman" w:hAnsi="Times New Roman" w:cs="Times New Roman"/>
          <w:sz w:val="28"/>
          <w:szCs w:val="28"/>
        </w:rPr>
        <w:t xml:space="preserve"> при условии получения ими отметок не ниже удовлетворительных на промежуточной аттестации.</w:t>
      </w:r>
    </w:p>
    <w:p w:rsidR="00A549BE" w:rsidRDefault="00A549B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 и оформленной в установленном порядке доверенности.</w:t>
      </w:r>
    </w:p>
    <w:p w:rsidR="00A549BE" w:rsidRDefault="00A549BE" w:rsidP="00A5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возможностям здоровья при подаче заявления предъявляют копию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медико-педагогической комиссии, а дети – инвалиды - оригинал справки, подтверждающей факт установления инвалидности, выданной федеральным государственным учреждением</w:t>
      </w:r>
      <w:r w:rsidR="000906A2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экспертизы.</w:t>
      </w:r>
    </w:p>
    <w:p w:rsidR="00652D42" w:rsidRDefault="00652D42" w:rsidP="00A5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92E" w:rsidRDefault="00C7592E" w:rsidP="00C759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7592E">
        <w:rPr>
          <w:rFonts w:ascii="Times New Roman" w:hAnsi="Times New Roman" w:cs="Times New Roman"/>
          <w:sz w:val="28"/>
          <w:szCs w:val="28"/>
        </w:rPr>
        <w:t xml:space="preserve">: заместителя директора по УВР </w:t>
      </w:r>
      <w:proofErr w:type="spellStart"/>
      <w:r w:rsidRPr="00C7592E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C7592E">
        <w:rPr>
          <w:rFonts w:ascii="Times New Roman" w:hAnsi="Times New Roman" w:cs="Times New Roman"/>
          <w:sz w:val="28"/>
          <w:szCs w:val="28"/>
        </w:rPr>
        <w:t xml:space="preserve"> О.И. </w:t>
      </w:r>
      <w:r w:rsidR="00652D42" w:rsidRPr="00C7592E">
        <w:rPr>
          <w:rFonts w:ascii="Times New Roman" w:hAnsi="Times New Roman" w:cs="Times New Roman"/>
          <w:sz w:val="28"/>
          <w:szCs w:val="28"/>
        </w:rPr>
        <w:t>об организации проведения государственной итоговой аттестации.</w:t>
      </w:r>
    </w:p>
    <w:p w:rsidR="00C7592E" w:rsidRDefault="00652D42" w:rsidP="00C759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92E">
        <w:rPr>
          <w:rFonts w:ascii="Times New Roman" w:hAnsi="Times New Roman" w:cs="Times New Roman"/>
          <w:sz w:val="28"/>
          <w:szCs w:val="28"/>
        </w:rPr>
        <w:t xml:space="preserve">О работе и функциях Федеральной службы по надзору в сфере образования и науки (далее – </w:t>
      </w:r>
      <w:proofErr w:type="spellStart"/>
      <w:r w:rsidRPr="00C7592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7592E">
        <w:rPr>
          <w:rFonts w:ascii="Times New Roman" w:hAnsi="Times New Roman" w:cs="Times New Roman"/>
          <w:sz w:val="28"/>
          <w:szCs w:val="28"/>
        </w:rPr>
        <w:t xml:space="preserve">), органов исполнительной власти субъектов Российской Федерации, осуществляющие </w:t>
      </w:r>
      <w:r w:rsidR="003D20A8" w:rsidRPr="00C7592E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образования, государственной экзаменационной комиссии (далее ГЭК), предметной комиссии Вы можете ознакомиться подробнее на сайте нашей школы, где размещён Порядок проведения государственной итоговой аттестации по образовательным программам среднего общего образования</w:t>
      </w:r>
      <w:r w:rsidR="000720E9" w:rsidRPr="00C7592E">
        <w:rPr>
          <w:rFonts w:ascii="Times New Roman" w:hAnsi="Times New Roman" w:cs="Times New Roman"/>
          <w:sz w:val="28"/>
          <w:szCs w:val="28"/>
        </w:rPr>
        <w:t xml:space="preserve"> (раздел 4).</w:t>
      </w:r>
      <w:proofErr w:type="gramEnd"/>
    </w:p>
    <w:p w:rsidR="00C7592E" w:rsidRDefault="000720E9" w:rsidP="00C759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остановимся только на некоторых функциональных обязанностях вышеперечисленных органов, комиссий.</w:t>
      </w:r>
    </w:p>
    <w:p w:rsidR="000720E9" w:rsidRDefault="000720E9" w:rsidP="00C759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720E9" w:rsidRDefault="000720E9" w:rsidP="00C759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разработку КИМ для проведения ОГЭ, критериев оценивания экзаменационных работ, выполненных по этим КИМ (далее - критерии оценивания);</w:t>
      </w:r>
    </w:p>
    <w:p w:rsidR="000720E9" w:rsidRDefault="000720E9" w:rsidP="00C759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разработку текстов, тем, заданий, билетов и критериев оценивания для проведения ГВЭ;</w:t>
      </w:r>
    </w:p>
    <w:p w:rsidR="000720E9" w:rsidRDefault="000720E9" w:rsidP="00C759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централизованную проверку экзаменационных работ обучающихся, выполненных на основе КИМ.</w:t>
      </w:r>
    </w:p>
    <w:p w:rsidR="000720E9" w:rsidRDefault="009D4A7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образования:</w:t>
      </w:r>
    </w:p>
    <w:p w:rsidR="009D4A77" w:rsidRDefault="009D4A77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проведение ГИА;</w:t>
      </w:r>
    </w:p>
    <w:p w:rsidR="009D4A77" w:rsidRDefault="009D4A77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 ГЭК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утверждения председателей ГЭК), предметные и конфликтные комиссии субъектов Российской Федерации и организуют их деятельность;</w:t>
      </w:r>
    </w:p>
    <w:p w:rsidR="009D4A77" w:rsidRDefault="009D4A77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принимают меры по защите КИМ от разглашения содержащейся в них информации;</w:t>
      </w:r>
    </w:p>
    <w:p w:rsidR="009D4A77" w:rsidRDefault="009D4A77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Организуют информирование</w:t>
      </w:r>
      <w:r w:rsidR="00D6645C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по вопросам организации и проведения ГИА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путём взаимодействия со средствами массовой информации,</w:t>
      </w:r>
      <w:r w:rsidR="00B701A2">
        <w:rPr>
          <w:rFonts w:ascii="Times New Roman" w:hAnsi="Times New Roman" w:cs="Times New Roman"/>
          <w:sz w:val="28"/>
          <w:szCs w:val="28"/>
        </w:rPr>
        <w:t xml:space="preserve"> </w:t>
      </w:r>
      <w:r w:rsidR="00D6645C">
        <w:rPr>
          <w:rFonts w:ascii="Times New Roman" w:hAnsi="Times New Roman" w:cs="Times New Roman"/>
          <w:sz w:val="28"/>
          <w:szCs w:val="28"/>
        </w:rPr>
        <w:t>организации работы телефонов «горячей линии» и ведения раздела на официальных сайтах в сети «Интернет» органов исполнительной власти субъектов Российской Федерации, осуществляющих государственное управление в</w:t>
      </w:r>
      <w:proofErr w:type="gramEnd"/>
      <w:r w:rsidR="00D6645C">
        <w:rPr>
          <w:rFonts w:ascii="Times New Roman" w:hAnsi="Times New Roman" w:cs="Times New Roman"/>
          <w:sz w:val="28"/>
          <w:szCs w:val="28"/>
        </w:rPr>
        <w:t xml:space="preserve"> сфере образования, или специализированных сайтах;</w:t>
      </w:r>
    </w:p>
    <w:p w:rsidR="00D6645C" w:rsidRDefault="00D6645C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D6645C" w:rsidRDefault="00D6645C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обработку и проверку экзаменационных работ в соответствии с настоящим Порядком;</w:t>
      </w:r>
    </w:p>
    <w:p w:rsidR="00D6645C" w:rsidRDefault="00D6645C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ознакомление обучающихся и выпускников прошлых лет с результатами ГИА по всем учебным предметам в установленные настоящим Порядком сроки;</w:t>
      </w:r>
    </w:p>
    <w:p w:rsidR="00D6645C" w:rsidRDefault="000D4ADE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минимальное количество баллов ОГЭ, подтверждающее освоение образовательной программы основного общего образования;</w:t>
      </w:r>
    </w:p>
    <w:p w:rsidR="000D4ADE" w:rsidRDefault="000D4ADE" w:rsidP="00C75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аккредитацию граждан в качестве общественных наблюдателей в порядке, устанавливаемом</w:t>
      </w:r>
      <w:r w:rsidR="0049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49631F" w:rsidRDefault="0049631F" w:rsidP="004963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31F" w:rsidRDefault="0049631F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граждан о порядке проведения ГИА в средствах массовой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исполнительной власти субъектов Российской Федерации, организаций, осуществляющих образовательную деятельность, или специализированных сайтах публикуется следующая информация:</w:t>
      </w:r>
    </w:p>
    <w:p w:rsidR="00C7592E" w:rsidRDefault="0049631F" w:rsidP="0049631F">
      <w:pPr>
        <w:pStyle w:val="a4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92E">
        <w:rPr>
          <w:rFonts w:ascii="Times New Roman" w:hAnsi="Times New Roman" w:cs="Times New Roman"/>
          <w:sz w:val="28"/>
          <w:szCs w:val="28"/>
        </w:rPr>
        <w:t>о сроках и местах подачи заявлений на прохождение ГИА по учебным предметам, не включённым в список обязательных,- до 31 декабря;</w:t>
      </w:r>
    </w:p>
    <w:p w:rsidR="00C7592E" w:rsidRDefault="002B12AC" w:rsidP="0049631F">
      <w:pPr>
        <w:pStyle w:val="a4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92E">
        <w:rPr>
          <w:rFonts w:ascii="Times New Roman" w:hAnsi="Times New Roman" w:cs="Times New Roman"/>
          <w:sz w:val="28"/>
          <w:szCs w:val="28"/>
        </w:rPr>
        <w:t>о сроках</w:t>
      </w:r>
      <w:r w:rsidR="008E7CE9" w:rsidRPr="00C7592E">
        <w:rPr>
          <w:rFonts w:ascii="Times New Roman" w:hAnsi="Times New Roman" w:cs="Times New Roman"/>
          <w:sz w:val="28"/>
          <w:szCs w:val="28"/>
        </w:rPr>
        <w:t xml:space="preserve"> проведения ГИА - до 1 апреля;</w:t>
      </w:r>
    </w:p>
    <w:p w:rsidR="00C7592E" w:rsidRDefault="008E7CE9" w:rsidP="0049631F">
      <w:pPr>
        <w:pStyle w:val="a4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92E">
        <w:rPr>
          <w:rFonts w:ascii="Times New Roman" w:hAnsi="Times New Roman" w:cs="Times New Roman"/>
          <w:sz w:val="28"/>
          <w:szCs w:val="28"/>
        </w:rPr>
        <w:lastRenderedPageBreak/>
        <w:t>о сроках, местах и порядке подачи и рассмотрения апелляции – до 20 апреля;</w:t>
      </w:r>
    </w:p>
    <w:p w:rsidR="008E7CE9" w:rsidRPr="00C7592E" w:rsidRDefault="008E7CE9" w:rsidP="0049631F">
      <w:pPr>
        <w:pStyle w:val="a4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92E">
        <w:rPr>
          <w:rFonts w:ascii="Times New Roman" w:hAnsi="Times New Roman" w:cs="Times New Roman"/>
          <w:sz w:val="28"/>
          <w:szCs w:val="28"/>
        </w:rPr>
        <w:t>о сроках</w:t>
      </w:r>
      <w:proofErr w:type="gramStart"/>
      <w:r w:rsidRPr="00C75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592E">
        <w:rPr>
          <w:rFonts w:ascii="Times New Roman" w:hAnsi="Times New Roman" w:cs="Times New Roman"/>
          <w:sz w:val="28"/>
          <w:szCs w:val="28"/>
        </w:rPr>
        <w:t>местах и порядке информирования о результатах ГИА – до 20 апреля.</w:t>
      </w:r>
    </w:p>
    <w:p w:rsidR="008E7CE9" w:rsidRDefault="008E7CE9" w:rsidP="004963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ГЭК:</w:t>
      </w:r>
    </w:p>
    <w:p w:rsidR="008E7CE9" w:rsidRPr="00C7592E" w:rsidRDefault="008E7CE9" w:rsidP="00C7592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92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0A647E" w:rsidRPr="00C7592E">
        <w:rPr>
          <w:rFonts w:ascii="Times New Roman" w:hAnsi="Times New Roman" w:cs="Times New Roman"/>
          <w:sz w:val="28"/>
          <w:szCs w:val="28"/>
        </w:rPr>
        <w:t>и координирует</w:t>
      </w:r>
      <w:proofErr w:type="gramEnd"/>
      <w:r w:rsidR="000A647E" w:rsidRPr="00C7592E">
        <w:rPr>
          <w:rFonts w:ascii="Times New Roman" w:hAnsi="Times New Roman" w:cs="Times New Roman"/>
          <w:sz w:val="28"/>
          <w:szCs w:val="28"/>
        </w:rPr>
        <w:t xml:space="preserve"> работу по подготовке и проведению ГИА, в том числе:</w:t>
      </w:r>
    </w:p>
    <w:p w:rsidR="000A647E" w:rsidRDefault="000A647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 персональному составу руководителей и организаторов экзаменов, уполномоченных представителей ГЭК, членов предметных комиссий, технических специалистов, специалистов по проведению инструктажа и обеспечению лабораторных работ и ассистентов для лиц, указанных в пункте 34 настоящего Порядка;</w:t>
      </w:r>
    </w:p>
    <w:p w:rsidR="000A647E" w:rsidRDefault="000A647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предметных комиссий;</w:t>
      </w:r>
    </w:p>
    <w:p w:rsidR="000A647E" w:rsidRPr="00C7592E" w:rsidRDefault="000A647E" w:rsidP="00C7592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E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проведения ГИА, в том числе:</w:t>
      </w:r>
    </w:p>
    <w:p w:rsidR="000A647E" w:rsidRDefault="000A647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своих уполномоченных представителей в места проведения экзаменов и РЦОИ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предметные комиссии для осуществления контроля за ходом проведения ГИА и за соблюдением режима информационной безопасности при проведении ГИА;</w:t>
      </w:r>
    </w:p>
    <w:p w:rsidR="000A647E" w:rsidRDefault="000A647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A45C8">
        <w:rPr>
          <w:rFonts w:ascii="Times New Roman" w:hAnsi="Times New Roman" w:cs="Times New Roman"/>
          <w:sz w:val="28"/>
          <w:szCs w:val="28"/>
        </w:rPr>
        <w:t>взаимодействия с общественными наблюдателями по вопросам соблюдения установленного порядка проведения ГИА;</w:t>
      </w:r>
    </w:p>
    <w:p w:rsidR="00C7592E" w:rsidRDefault="00CA45C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проверки по вопросам нарушения установленного порядка проведения ГИА;</w:t>
      </w:r>
    </w:p>
    <w:p w:rsidR="00CA45C8" w:rsidRPr="00C7592E" w:rsidRDefault="00CA45C8" w:rsidP="00C7592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92E">
        <w:rPr>
          <w:rFonts w:ascii="Times New Roman" w:hAnsi="Times New Roman" w:cs="Times New Roman"/>
          <w:sz w:val="28"/>
          <w:szCs w:val="28"/>
        </w:rPr>
        <w:t>рассматривает на своём заседании результаты ГИА и в установленных настоящим Порядком случаях принимает</w:t>
      </w:r>
      <w:proofErr w:type="gramEnd"/>
      <w:r w:rsidRPr="00C7592E">
        <w:rPr>
          <w:rFonts w:ascii="Times New Roman" w:hAnsi="Times New Roman" w:cs="Times New Roman"/>
          <w:sz w:val="28"/>
          <w:szCs w:val="28"/>
        </w:rPr>
        <w:t xml:space="preserve"> решения об утверждении, изменении или отмене результатов ГИА.</w:t>
      </w:r>
    </w:p>
    <w:p w:rsidR="00CA45C8" w:rsidRDefault="00CA45C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комиссии осуществляют проверку экзаменационных работ обучающихся (в том числе ответов).</w:t>
      </w:r>
    </w:p>
    <w:p w:rsidR="00CA45C8" w:rsidRDefault="00CA45C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обучающихся осуществляется конфликтной комиссией, в состав которой не включаются члены ГЭК и предметных комиссий.</w:t>
      </w:r>
    </w:p>
    <w:p w:rsidR="00CA45C8" w:rsidRDefault="001B599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комиссия:</w:t>
      </w:r>
    </w:p>
    <w:p w:rsidR="001B5999" w:rsidRDefault="001B599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и рассматривает апелляции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нарушения установленного порядка проведения ГИА, а также о несогласии с выставленными баллами;</w:t>
      </w:r>
    </w:p>
    <w:p w:rsidR="001B5999" w:rsidRDefault="001B599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 обучающегося;</w:t>
      </w:r>
    </w:p>
    <w:p w:rsidR="001B5999" w:rsidRDefault="001B599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1B5999" w:rsidRDefault="001B599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конфликтных комиссий привлекаются представители органов исполнительной власти субъектов Российской Федерации,</w:t>
      </w:r>
      <w:r w:rsidR="007A2A5A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полномочия, учредителей и загранучреждений, органов местного </w:t>
      </w:r>
      <w:r w:rsidR="007A2A5A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организаций, осуществляющих образовательную деятельность, общественных организаций и объединений.</w:t>
      </w:r>
    </w:p>
    <w:p w:rsidR="007A2A5A" w:rsidRDefault="007A2A5A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ГЭК, предметных и конфликтных комиссий оформляются протоколами.</w:t>
      </w:r>
    </w:p>
    <w:p w:rsidR="007A2A5A" w:rsidRDefault="007A2A5A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проведению ГИА образовательные организации, а также органы местного самоуправления, осуществляющие управление в сфере образования:</w:t>
      </w:r>
    </w:p>
    <w:p w:rsidR="007A2A5A" w:rsidRDefault="007A2A5A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роспись информирует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 подачи </w:t>
      </w:r>
      <w:r w:rsidR="009768EE">
        <w:rPr>
          <w:rFonts w:ascii="Times New Roman" w:hAnsi="Times New Roman" w:cs="Times New Roman"/>
          <w:sz w:val="28"/>
          <w:szCs w:val="28"/>
        </w:rPr>
        <w:t>апелляции о нарушении установленного порядка проведения ГИА и о несогласии с выставленными баллами, о времени</w:t>
      </w:r>
      <w:proofErr w:type="gramEnd"/>
      <w:r w:rsidR="009768E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768E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9768EE">
        <w:rPr>
          <w:rFonts w:ascii="Times New Roman" w:hAnsi="Times New Roman" w:cs="Times New Roman"/>
          <w:sz w:val="28"/>
          <w:szCs w:val="28"/>
        </w:rPr>
        <w:t xml:space="preserve"> ознакомления с результатами ГИА, а также о результатах ГИА, полученных обучающимися;</w:t>
      </w:r>
    </w:p>
    <w:p w:rsidR="009768EE" w:rsidRDefault="009768E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 и ассистентов для лиц, указанных в пункте 33 настоящего Порядка;</w:t>
      </w:r>
    </w:p>
    <w:p w:rsidR="009768EE" w:rsidRDefault="009768E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сведения в ФИС и РИС в порядке, устанавливаемом Правительством Российской Федерации.</w:t>
      </w:r>
    </w:p>
    <w:p w:rsidR="009768EE" w:rsidRDefault="009768E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порядка проведения ГИА гражданам, аккредитованным в качестве общественных наблюдателей в порядке, устанавливаемом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России, предоставляется право:</w:t>
      </w:r>
    </w:p>
    <w:p w:rsidR="009768EE" w:rsidRDefault="009768E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апелляции по вопросам нарушения установленного порядка проведения ГИА или несогласия с выставленными баллами;</w:t>
      </w:r>
    </w:p>
    <w:p w:rsidR="009768EE" w:rsidRDefault="005240C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Направлять информацию о нарушениях, выявленных при проведении ГИА, в том числе рассмотрении апелляции, в федеральные органы исполнительной власти, органы исполнительной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власти субъектов Российской Федерации, осуществляющие государственное управление в сфере образования, органы исполнительной власти субъектов Российской Федерации, осуществляющие переданные полномочия Российской Федерации в области образования, ГЭК и органы местного самоуправления, осуществляющие управление в сфере образования.</w:t>
      </w:r>
      <w:proofErr w:type="gramEnd"/>
    </w:p>
    <w:p w:rsidR="00137E96" w:rsidRDefault="00137E9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E96" w:rsidRPr="00C52056" w:rsidRDefault="00C52056" w:rsidP="00C5205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B669F">
        <w:rPr>
          <w:rFonts w:ascii="Times New Roman" w:hAnsi="Times New Roman" w:cs="Times New Roman"/>
          <w:sz w:val="28"/>
          <w:szCs w:val="28"/>
        </w:rPr>
        <w:t xml:space="preserve">: заместителя директора по УВР </w:t>
      </w:r>
      <w:proofErr w:type="spellStart"/>
      <w:r w:rsidRPr="00AB669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AB669F">
        <w:rPr>
          <w:rFonts w:ascii="Times New Roman" w:hAnsi="Times New Roman" w:cs="Times New Roman"/>
          <w:sz w:val="28"/>
          <w:szCs w:val="28"/>
        </w:rPr>
        <w:t xml:space="preserve"> О.И. </w:t>
      </w:r>
      <w:r w:rsidR="00137E96" w:rsidRPr="00C52056">
        <w:rPr>
          <w:rFonts w:ascii="Times New Roman" w:hAnsi="Times New Roman" w:cs="Times New Roman"/>
          <w:sz w:val="28"/>
          <w:szCs w:val="28"/>
        </w:rPr>
        <w:t>о сроках и продолжительности проведения государственной итоговой аттестации.</w:t>
      </w:r>
    </w:p>
    <w:p w:rsidR="00137E96" w:rsidRDefault="00137E9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ОГЭ и ГВЭ на территории РФ и за её пределами  предусматривается единое расписание экзаменов. По каждому учебному предмету устанавливается продолжительность проведения экзамена.</w:t>
      </w:r>
    </w:p>
    <w:p w:rsidR="00137E96" w:rsidRDefault="00137E9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по обязательным учебным предметам начинается не ранее 25 мая текущего года, по остальным учебным предметам – не ранее 20 апреля текущего года.</w:t>
      </w:r>
    </w:p>
    <w:p w:rsidR="00137E96" w:rsidRDefault="00137E9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лиц, повторно допущенных в текущем году к сдаче экзаменов по соответствующим учебным предметам </w:t>
      </w:r>
      <w:r w:rsidR="00DC23E6">
        <w:rPr>
          <w:rFonts w:ascii="Times New Roman" w:hAnsi="Times New Roman" w:cs="Times New Roman"/>
          <w:sz w:val="28"/>
          <w:szCs w:val="28"/>
        </w:rPr>
        <w:t>в случаях, предусмотренных настоящим  Порядком, предусматриваются дополнительные сроки проведения ГИА в формах, устанавливаемых настоящим Порядком (далее</w:t>
      </w:r>
      <w:r w:rsidR="00B701A2">
        <w:rPr>
          <w:rFonts w:ascii="Times New Roman" w:hAnsi="Times New Roman" w:cs="Times New Roman"/>
          <w:sz w:val="28"/>
          <w:szCs w:val="28"/>
        </w:rPr>
        <w:t xml:space="preserve"> </w:t>
      </w:r>
      <w:r w:rsidR="00DC23E6">
        <w:rPr>
          <w:rFonts w:ascii="Times New Roman" w:hAnsi="Times New Roman" w:cs="Times New Roman"/>
          <w:sz w:val="28"/>
          <w:szCs w:val="28"/>
        </w:rPr>
        <w:t>- дополнительные сроки).</w:t>
      </w:r>
    </w:p>
    <w:p w:rsidR="00DC23E6" w:rsidRDefault="00DC23E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проведением экзаменов по обязательным учебным предметам составляет не менее 2 дней.</w:t>
      </w:r>
    </w:p>
    <w:p w:rsidR="00DC23E6" w:rsidRDefault="00DC23E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продолжительность экзамена по учебным предметам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работ, настройку необходимых технических средств, используемых при проведении экзаменов).</w:t>
      </w:r>
    </w:p>
    <w:p w:rsidR="00DC23E6" w:rsidRDefault="00DC23E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продолжительности экзамена 4 и более часа организуется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23E6" w:rsidRDefault="00DC23E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инвалидов продолжительность экзамена увеличивается на 1,5 часа.</w:t>
      </w:r>
    </w:p>
    <w:p w:rsidR="00DC23E6" w:rsidRDefault="00DC23E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к сдаче ГИА по соответствующему учебному предмету в текущем году по решению ГЭК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DD673A">
        <w:rPr>
          <w:rFonts w:ascii="Times New Roman" w:hAnsi="Times New Roman" w:cs="Times New Roman"/>
          <w:sz w:val="28"/>
          <w:szCs w:val="28"/>
        </w:rPr>
        <w:t>щие</w:t>
      </w:r>
      <w:proofErr w:type="gramEnd"/>
      <w:r w:rsidR="00DD673A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DD673A" w:rsidRDefault="00DD673A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ГИА неудовлетворительный результат по одному из обязательных учебных предметов;</w:t>
      </w:r>
    </w:p>
    <w:p w:rsidR="00DD673A" w:rsidRDefault="00DD673A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явившиеся на экзамены по уважительным причинам (болезнь или иные обстоятельства, подтверждённые документально);</w:t>
      </w:r>
    </w:p>
    <w:p w:rsidR="00DD673A" w:rsidRDefault="00DD673A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подтверждённые документально);</w:t>
      </w:r>
    </w:p>
    <w:p w:rsidR="00DD673A" w:rsidRDefault="00DD673A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апелляция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DD673A" w:rsidRDefault="00DD673A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указанными в пункте 37 настоящего Порядка, или иными (неустановленными) лицами.</w:t>
      </w:r>
    </w:p>
    <w:p w:rsidR="009E15FB" w:rsidRDefault="009E15F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FB" w:rsidRPr="00C52056" w:rsidRDefault="00C52056" w:rsidP="00C5205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9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B669F">
        <w:rPr>
          <w:rFonts w:ascii="Times New Roman" w:hAnsi="Times New Roman" w:cs="Times New Roman"/>
          <w:sz w:val="28"/>
          <w:szCs w:val="28"/>
        </w:rPr>
        <w:t xml:space="preserve">: заместителя директора по УВР </w:t>
      </w:r>
      <w:proofErr w:type="spellStart"/>
      <w:r w:rsidRPr="00AB669F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AB669F">
        <w:rPr>
          <w:rFonts w:ascii="Times New Roman" w:hAnsi="Times New Roman" w:cs="Times New Roman"/>
          <w:sz w:val="28"/>
          <w:szCs w:val="28"/>
        </w:rPr>
        <w:t xml:space="preserve"> О.И. </w:t>
      </w:r>
      <w:r w:rsidR="009E15FB" w:rsidRPr="00C52056">
        <w:rPr>
          <w:rFonts w:ascii="Times New Roman" w:hAnsi="Times New Roman" w:cs="Times New Roman"/>
          <w:sz w:val="28"/>
          <w:szCs w:val="28"/>
        </w:rPr>
        <w:t xml:space="preserve">о </w:t>
      </w:r>
      <w:r w:rsidR="001C15BB" w:rsidRPr="00C52056">
        <w:rPr>
          <w:rFonts w:ascii="Times New Roman" w:hAnsi="Times New Roman" w:cs="Times New Roman"/>
          <w:sz w:val="28"/>
          <w:szCs w:val="28"/>
        </w:rPr>
        <w:t>местах проведения</w:t>
      </w:r>
      <w:r w:rsidR="009E15FB" w:rsidRPr="00C5205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аттестации.</w:t>
      </w:r>
    </w:p>
    <w:p w:rsidR="009E15FB" w:rsidRDefault="009E15F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проводятся в ППЭ,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расположения которых утверждаются органами исполнительной власти.</w:t>
      </w:r>
    </w:p>
    <w:p w:rsidR="009E15FB" w:rsidRDefault="009E15F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органы исполнительной власти по согласованию с ГЭК принимают решение о переносе экзамена в другой ППЭ или на другой день, предусмотренный расписаниями проведения ОГЭ и ГВЭ.</w:t>
      </w:r>
      <w:proofErr w:type="gramEnd"/>
    </w:p>
    <w:p w:rsidR="009E15FB" w:rsidRDefault="009E15F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не использующиеся для проведения экзамена, на время проведения экзамена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запираются и опечатываются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15FB" w:rsidRDefault="009E15F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9E15FB" w:rsidRDefault="009E15F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обучающегося выделяется отдельное рабочее место. В аудитории выделяется место для личных вещей обучающихся.</w:t>
      </w:r>
    </w:p>
    <w:p w:rsidR="009E15FB" w:rsidRDefault="009E15F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Аудитории для проведения экзамена по русскому языку и иностранным языкам, оснащаются средствами записи и воспроизведения аудиозаписи, по отдельным учебным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оборудованием для лаборатории, по информатике и ИКТ, а также в случаях, установленных настоящим Порядком – компьютерной техникой, оборудуются стационарными и переносными металлоискателями, средствами видеонаблюдения, средствами подавления сигналов подвижной связи</w:t>
      </w:r>
      <w:r w:rsidR="003D5C39">
        <w:rPr>
          <w:rFonts w:ascii="Times New Roman" w:hAnsi="Times New Roman" w:cs="Times New Roman"/>
          <w:sz w:val="28"/>
          <w:szCs w:val="28"/>
        </w:rPr>
        <w:t>.</w:t>
      </w:r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учётом их индивидуальных особенностей.</w:t>
      </w:r>
      <w:proofErr w:type="gramEnd"/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ППЭ выделяются помещения для представителей образовательных организаций, сопровождающих обучающихся (далее – сопровождающие),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экзамена.</w:t>
      </w:r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экзамена в ППЭ присутствуют:</w:t>
      </w:r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экзамена и организаторы ППЭ;</w:t>
      </w:r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представитель ГЭК;</w:t>
      </w:r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в помещениях которой организован ППЭ, или уполномоченное им лицо;</w:t>
      </w:r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сотрудники, осуществляющие охрану правопорядка, и (или) сотрудники органов внутренних дел (полиции);</w:t>
      </w:r>
    </w:p>
    <w:p w:rsidR="003D5C39" w:rsidRDefault="003D5C39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 w:rsidR="00EF36A0">
        <w:rPr>
          <w:rFonts w:ascii="Times New Roman" w:hAnsi="Times New Roman" w:cs="Times New Roman"/>
          <w:sz w:val="28"/>
          <w:szCs w:val="28"/>
        </w:rPr>
        <w:t xml:space="preserve">медицинские работники и ассистенты, оказывающие необходимую техническую помощь </w:t>
      </w:r>
      <w:proofErr w:type="gramStart"/>
      <w:r w:rsidR="00EF36A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F36A0">
        <w:rPr>
          <w:rFonts w:ascii="Times New Roman" w:hAnsi="Times New Roman" w:cs="Times New Roman"/>
          <w:sz w:val="28"/>
          <w:szCs w:val="28"/>
        </w:rPr>
        <w:t>, указанным в пункте 34 настоящего Порядка, в том числе непосредственно при проведении экзамена;</w:t>
      </w:r>
    </w:p>
    <w:p w:rsidR="00C52056" w:rsidRDefault="00EF36A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проведению инструктажа и обеспечению лабораторных работ;</w:t>
      </w:r>
    </w:p>
    <w:p w:rsidR="00EF36A0" w:rsidRDefault="00EF36A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сопровождающие.</w:t>
      </w:r>
    </w:p>
    <w:p w:rsidR="00EF36A0" w:rsidRDefault="00EF36A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загранучреждением и учредителем по согласованию с ГЭК.</w:t>
      </w:r>
    </w:p>
    <w:p w:rsidR="00EF36A0" w:rsidRDefault="00EF36A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ОГЭ по учебному предмету в состав организаторов  и ассистентов не входят специалис</w:t>
      </w:r>
      <w:r w:rsidR="005871EC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="005871EC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5871EC">
        <w:rPr>
          <w:rFonts w:ascii="Times New Roman" w:hAnsi="Times New Roman" w:cs="Times New Roman"/>
          <w:sz w:val="28"/>
          <w:szCs w:val="28"/>
        </w:rPr>
        <w:t xml:space="preserve"> учебному предмету. Не допускается привлекать в качестве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оказывающие необходимую техническую помощь обучающимся, указанным в пункте 34 настоящего Порядка, работников образовательных организаций, являющихся учителями обучающихся, сдающих экзамены </w:t>
      </w:r>
      <w:proofErr w:type="gramStart"/>
      <w:r w:rsidR="00587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71EC">
        <w:rPr>
          <w:rFonts w:ascii="Times New Roman" w:hAnsi="Times New Roman" w:cs="Times New Roman"/>
          <w:sz w:val="28"/>
          <w:szCs w:val="28"/>
        </w:rPr>
        <w:t xml:space="preserve"> данном ППЭ.</w:t>
      </w:r>
    </w:p>
    <w:p w:rsidR="005871EC" w:rsidRDefault="005871EC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день проведения экзамена также по желанию в ППЭ присутствуют представители средств массовой информации, общественные наблюдатели, аккредитованные в установленном порядке.</w:t>
      </w:r>
    </w:p>
    <w:p w:rsidR="002574FF" w:rsidRDefault="002574FF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 присутствуют в аудиториях для проведения экзамена только до момента начала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экзаменационной работы.</w:t>
      </w:r>
    </w:p>
    <w:p w:rsidR="002574FF" w:rsidRDefault="002574FF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наблюдатели свободно перемещаются по ППЭ. При этом в одной аудитории находится только один общественный наблюдатель.</w:t>
      </w:r>
    </w:p>
    <w:p w:rsidR="002574FF" w:rsidRDefault="002574FF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ПП</w:t>
      </w:r>
      <w:proofErr w:type="gramEnd"/>
      <w:r>
        <w:rPr>
          <w:rFonts w:ascii="Times New Roman" w:hAnsi="Times New Roman" w:cs="Times New Roman"/>
          <w:sz w:val="28"/>
          <w:szCs w:val="28"/>
        </w:rPr>
        <w:t>Э лиц, указанных в пункте 37 настоящего Порядка, осуществляется только при наличии у них документов, удостоверяющих их личность и подтверждающих их полномочия. Допуск обучающихся в ППЭ осуществляется при наличии у них документов, удостоверяющих их личность, в том числе свидетельств о рождении.</w:t>
      </w:r>
    </w:p>
    <w:p w:rsidR="002574FF" w:rsidRDefault="002574FF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сопровождающим.</w:t>
      </w:r>
    </w:p>
    <w:p w:rsidR="002574FF" w:rsidRDefault="002574FF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пункте 37 настоящего Порядка, 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ППЭ.</w:t>
      </w:r>
    </w:p>
    <w:p w:rsidR="002574FF" w:rsidRDefault="002574FF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материалы  доставляются в ППЭ уполномоченными представителями ГЭК в день проведения экзамена по соответствующему учебному предмету.</w:t>
      </w:r>
    </w:p>
    <w:p w:rsidR="006B0737" w:rsidRDefault="006B073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экзамена руководитель ППЭ организует распределение обучающихся и организаторов по аудиториям.</w:t>
      </w:r>
    </w:p>
    <w:p w:rsidR="006B0737" w:rsidRDefault="006B073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экзамен.</w:t>
      </w:r>
    </w:p>
    <w:p w:rsidR="006B0737" w:rsidRDefault="006B073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рассаживаются за рабочие столы в соответствии с проведенным распределением.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 рабочего места не допускается.</w:t>
      </w:r>
    </w:p>
    <w:p w:rsidR="006B0737" w:rsidRDefault="006B073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 ориентироваться в помещениях ППЭ, а также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перемещением лиц, не задействованных в проведении экзамена.</w:t>
      </w:r>
    </w:p>
    <w:p w:rsidR="0059752E" w:rsidRDefault="006B073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несогласии с выставленными баллами</w:t>
      </w:r>
      <w:r w:rsidR="0059752E">
        <w:rPr>
          <w:rFonts w:ascii="Times New Roman" w:hAnsi="Times New Roman" w:cs="Times New Roman"/>
          <w:sz w:val="28"/>
          <w:szCs w:val="28"/>
        </w:rPr>
        <w:t>, а также о времени и месте ознакомления с результатами ГИА.</w:t>
      </w:r>
    </w:p>
    <w:p w:rsidR="0059752E" w:rsidRDefault="0059752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информируют обучающихся о том, что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59752E" w:rsidRDefault="0059752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выдают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экзаменационные материалы, которые включают в себя листы (бланки) для записи ответов.</w:t>
      </w:r>
    </w:p>
    <w:p w:rsidR="0059752E" w:rsidRDefault="0059752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брака или некомплектности экзаменационных материалов организаторы выдают ему новый комплект экзаменационных материалов.</w:t>
      </w:r>
    </w:p>
    <w:p w:rsidR="0059752E" w:rsidRDefault="0059752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организаторов обучающиеся заполняют регистрационные поля экзаменационной работы. Организаторы проверяют правильность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регистрационных полей экзаменационной работы.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окончания, фиксируют их на доске (информационном стенде), после чего обучающиеся приступают к выполнению экзаменационной работы.</w:t>
      </w:r>
    </w:p>
    <w:p w:rsidR="0059752E" w:rsidRDefault="0059752E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нехватки места в листах (бланках) для ответов на задания с развернутым ответом по запросу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59752E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выдаются черновики. Обучающиеся могут делать пометки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ОГЭ и текстах, темах, заданиях, билетах для проведения ГВЭ.</w:t>
      </w:r>
    </w:p>
    <w:p w:rsidR="005C7AC1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экзамена обучающиеся соблюдают устанавливаемый порядок проведения ГИА и следуют указаниям организаторов, а организаторы – обеспечивают устанавливаемый порядок проведения ГИА в аудитории и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5C7AC1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сдаётся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самостоятельно, без помощи посторонних лиц. Во время экзамена на рабочем столе обучающегося, помимо экзаменационных материалов, находятся:</w:t>
      </w:r>
    </w:p>
    <w:p w:rsidR="005C7AC1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ручка;</w:t>
      </w:r>
    </w:p>
    <w:p w:rsidR="005C7AC1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5C7AC1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средства, перечень которых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учебным предметам;</w:t>
      </w:r>
    </w:p>
    <w:p w:rsidR="005C7AC1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лекарства и питание;</w:t>
      </w:r>
    </w:p>
    <w:p w:rsidR="005C7AC1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специальные технические средства (для лиц, указанных в пункте 34 настоящего Порядка).</w:t>
      </w:r>
    </w:p>
    <w:p w:rsidR="005C7AC1" w:rsidRDefault="005C7AC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 вещи обучающиеся оставляют в специально выделенном в аудитории месте для личных вещей обучающихся.</w:t>
      </w:r>
    </w:p>
    <w:p w:rsidR="00890D72" w:rsidRDefault="00890D72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 экзамена обучающиеся не общаются друг с другом, свободно по аудитории не перемещаются.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экзамена обучающиеся выходят из аудитории и перемещаются по ППЭ в сопровождении одного из организаторов.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выходе из аудитории обучающиеся оставляют экзаменационные материалы и черновики на рабочем столе.</w:t>
      </w:r>
    </w:p>
    <w:p w:rsidR="00890D72" w:rsidRDefault="00890D72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экзамена в ППЭ запрещается:</w:t>
      </w:r>
    </w:p>
    <w:p w:rsidR="00890D72" w:rsidRDefault="00890D72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 (за исключением тех средств, перечень которых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учебным предметам, и специальных технических</w:t>
      </w:r>
      <w:r w:rsidR="00272487">
        <w:rPr>
          <w:rFonts w:ascii="Times New Roman" w:hAnsi="Times New Roman" w:cs="Times New Roman"/>
          <w:sz w:val="28"/>
          <w:szCs w:val="28"/>
        </w:rPr>
        <w:t xml:space="preserve"> средств  (для лиц, указанных в пункте 34 настоящего  Порядка);</w:t>
      </w:r>
    </w:p>
    <w:p w:rsidR="00272487" w:rsidRDefault="0027248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ассистентам, оказывающим необходимую техническую помощь лицам, указанным в пункте 34 настоящего Порядка, техническим специалистам – иметь при себе средства связи;</w:t>
      </w:r>
    </w:p>
    <w:p w:rsidR="00272487" w:rsidRDefault="0027248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 перечисленным в пункте 37 настоящего Порядка  - 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272487" w:rsidRDefault="0027248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 </w:t>
      </w:r>
      <w:r w:rsidR="00E31F78">
        <w:rPr>
          <w:rFonts w:ascii="Times New Roman" w:hAnsi="Times New Roman" w:cs="Times New Roman"/>
          <w:sz w:val="28"/>
          <w:szCs w:val="28"/>
        </w:rPr>
        <w:t>– выносить из аудиторий</w:t>
      </w:r>
      <w:proofErr w:type="gramStart"/>
      <w:r w:rsidR="00E31F7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E31F78">
        <w:rPr>
          <w:rFonts w:ascii="Times New Roman" w:hAnsi="Times New Roman" w:cs="Times New Roman"/>
          <w:sz w:val="28"/>
          <w:szCs w:val="28"/>
        </w:rPr>
        <w:t xml:space="preserve"> ППЭ экзаменационные материалы на бумажном или электронном носителях, фотографировать экзаменационные материалы.</w:t>
      </w:r>
    </w:p>
    <w:p w:rsidR="00E31F78" w:rsidRDefault="00E31F7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допустившие нарушение указанных требований или иное нарушение установленного порядка проведения ГИА, удаляются с экзамена. Для этого организаторы или общественные наблюдатели приглашают уполномоченных представителей </w:t>
      </w:r>
      <w:r w:rsidR="00DA28B4">
        <w:rPr>
          <w:rFonts w:ascii="Times New Roman" w:hAnsi="Times New Roman" w:cs="Times New Roman"/>
          <w:sz w:val="28"/>
          <w:szCs w:val="28"/>
        </w:rPr>
        <w:t xml:space="preserve"> ГЭК, которые </w:t>
      </w:r>
      <w:proofErr w:type="gramStart"/>
      <w:r w:rsidR="00DA28B4">
        <w:rPr>
          <w:rFonts w:ascii="Times New Roman" w:hAnsi="Times New Roman" w:cs="Times New Roman"/>
          <w:sz w:val="28"/>
          <w:szCs w:val="28"/>
        </w:rPr>
        <w:t>составляют акт об удалении с экзамена и удаляю</w:t>
      </w:r>
      <w:proofErr w:type="gramEnd"/>
      <w:r w:rsidR="00DA28B4">
        <w:rPr>
          <w:rFonts w:ascii="Times New Roman" w:hAnsi="Times New Roman" w:cs="Times New Roman"/>
          <w:sz w:val="28"/>
          <w:szCs w:val="28"/>
        </w:rPr>
        <w:t xml:space="preserve"> лиц, нарушивших установленный порядок проведения ГИА, из ППЭ.</w:t>
      </w:r>
    </w:p>
    <w:p w:rsidR="00DA28B4" w:rsidRDefault="00DA28B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DA28B4" w:rsidRDefault="00DA28B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 удалении с экзамена и о досрочном завершении экзамена по объективным причинам в тот же день направляются в ГЭК для учёта при обработке экзаменационных работ.</w:t>
      </w:r>
    </w:p>
    <w:p w:rsidR="00DA28B4" w:rsidRDefault="00DA28B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экзамена по иностранным языкам в экзамен также включается раздел «Говорение»,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задания которого записываются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аудионосителе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8B4" w:rsidRDefault="00DA28B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подходит к средству цифровой аудиозаписи и по команде технического специалиста или организатора громко и разборчиво даёт устный ответ на задание. Технический специалист или организатор даёт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прослушать запись его ответа  и убедиться, что она произведена корректно. Если запись произведена</w:t>
      </w:r>
      <w:r w:rsidR="00FD2311">
        <w:rPr>
          <w:rFonts w:ascii="Times New Roman" w:hAnsi="Times New Roman" w:cs="Times New Roman"/>
          <w:sz w:val="28"/>
          <w:szCs w:val="28"/>
        </w:rPr>
        <w:t xml:space="preserve"> некорректно, обучающемуся предо</w:t>
      </w:r>
      <w:r>
        <w:rPr>
          <w:rFonts w:ascii="Times New Roman" w:hAnsi="Times New Roman" w:cs="Times New Roman"/>
          <w:sz w:val="28"/>
          <w:szCs w:val="28"/>
        </w:rPr>
        <w:t>ставляется</w:t>
      </w:r>
      <w:r w:rsidR="00FD2311">
        <w:rPr>
          <w:rFonts w:ascii="Times New Roman" w:hAnsi="Times New Roman" w:cs="Times New Roman"/>
          <w:sz w:val="28"/>
          <w:szCs w:val="28"/>
        </w:rPr>
        <w:t xml:space="preserve"> право сдать раздел «Говорение» повторно.</w:t>
      </w:r>
    </w:p>
    <w:p w:rsidR="00FD2311" w:rsidRDefault="00FD231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ГВЭ в устной форме устные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аудионосителе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протоколируются. Аудитории, выделяемые для записи устных ответов, оборудуются программными средствами цифровой аудиозаписи.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команде технического специалиста или организатора громко и разборчиво дают устный ответ на задание. Технический специалист или организатор даёт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прослушать запись его ответа и убедиться, что она произведена корректно. В случае протоколирования устных ответов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ознакомиться с протоколом его ответа и убедиться, что он записан корректно.</w:t>
      </w:r>
    </w:p>
    <w:p w:rsidR="00FD2311" w:rsidRDefault="00FD231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скором завершении экзамена и напоминают о необходимости перенести ответы из черновиков в листы (бланки).</w:t>
      </w:r>
    </w:p>
    <w:p w:rsidR="00FD2311" w:rsidRDefault="00FD231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времени организаторы экзамена организаторы объявляют окончание экзамена и собирают экзаменационные материалы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2311" w:rsidRDefault="00FD231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 организаторов.</w:t>
      </w:r>
    </w:p>
    <w:p w:rsidR="00FD2311" w:rsidRDefault="00FD231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досрочно завершившие</w:t>
      </w:r>
      <w:r w:rsidR="00823B18">
        <w:rPr>
          <w:rFonts w:ascii="Times New Roman" w:hAnsi="Times New Roman" w:cs="Times New Roman"/>
          <w:sz w:val="28"/>
          <w:szCs w:val="28"/>
        </w:rPr>
        <w:t xml:space="preserve"> выполнение экзаменационной работы, </w:t>
      </w:r>
      <w:proofErr w:type="gramStart"/>
      <w:r w:rsidR="00823B18">
        <w:rPr>
          <w:rFonts w:ascii="Times New Roman" w:hAnsi="Times New Roman" w:cs="Times New Roman"/>
          <w:sz w:val="28"/>
          <w:szCs w:val="28"/>
        </w:rPr>
        <w:t>сдают её организаторам и покидают</w:t>
      </w:r>
      <w:proofErr w:type="gramEnd"/>
      <w:r w:rsidR="00823B18">
        <w:rPr>
          <w:rFonts w:ascii="Times New Roman" w:hAnsi="Times New Roman" w:cs="Times New Roman"/>
          <w:sz w:val="28"/>
          <w:szCs w:val="28"/>
        </w:rPr>
        <w:t xml:space="preserve"> аудиторию, не дожидаясь завершения окончания экзамена.</w:t>
      </w:r>
    </w:p>
    <w:p w:rsidR="00823B18" w:rsidRDefault="00823B1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экзамена уполномоченные представители ГЭК составляют отчёт о проведении экзамена в ППЭ, который в тот же день передаётся в ГЭК.</w:t>
      </w:r>
    </w:p>
    <w:p w:rsidR="00823B18" w:rsidRDefault="00823B1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района и (или) городского округа).</w:t>
      </w:r>
    </w:p>
    <w:p w:rsidR="00823B18" w:rsidRDefault="00823B1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те места, определённые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23B18" w:rsidRDefault="00823B1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Неиспользованные экзаменационные материалы и использованные  КИМ для проведения ОГЭ, тексты, темы, задания, билеты для проведения ГВЭ хранятся до 31 декабря текущего года, использованные черновики – в течение месяца после проведения экзамена. По истечении указанного срока перечисленные материалы уничтожаются лицом, определённым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обучающихся, выпускников</w:t>
      </w:r>
      <w:r w:rsidR="005F251C">
        <w:rPr>
          <w:rFonts w:ascii="Times New Roman" w:hAnsi="Times New Roman" w:cs="Times New Roman"/>
          <w:sz w:val="28"/>
          <w:szCs w:val="28"/>
        </w:rPr>
        <w:t xml:space="preserve"> прошлых лет проводится в ППЭ (</w:t>
      </w:r>
      <w:r>
        <w:rPr>
          <w:rFonts w:ascii="Times New Roman" w:hAnsi="Times New Roman" w:cs="Times New Roman"/>
          <w:sz w:val="28"/>
          <w:szCs w:val="28"/>
        </w:rPr>
        <w:t>в аудиториях)</w:t>
      </w:r>
      <w:r w:rsidR="005F251C">
        <w:rPr>
          <w:rFonts w:ascii="Times New Roman" w:hAnsi="Times New Roman" w:cs="Times New Roman"/>
          <w:sz w:val="28"/>
          <w:szCs w:val="28"/>
        </w:rPr>
        <w:t>, то в ППЭ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</w:t>
      </w:r>
      <w:proofErr w:type="gramEnd"/>
      <w:r w:rsidR="005F251C">
        <w:rPr>
          <w:rFonts w:ascii="Times New Roman" w:hAnsi="Times New Roman" w:cs="Times New Roman"/>
          <w:sz w:val="28"/>
          <w:szCs w:val="28"/>
        </w:rPr>
        <w:t xml:space="preserve"> По решению ГЭК сканирование экзаменационных работ проводится в аудиториях в присутствии обучающихся.</w:t>
      </w:r>
    </w:p>
    <w:p w:rsidR="00C52056" w:rsidRDefault="00C5205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51C" w:rsidRPr="00C52056" w:rsidRDefault="005F251C" w:rsidP="00C5205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56">
        <w:rPr>
          <w:rFonts w:ascii="Times New Roman" w:hAnsi="Times New Roman" w:cs="Times New Roman"/>
          <w:sz w:val="28"/>
          <w:szCs w:val="28"/>
        </w:rPr>
        <w:t xml:space="preserve">Слушали заместителя директора о УВР </w:t>
      </w:r>
      <w:proofErr w:type="spellStart"/>
      <w:r w:rsidRPr="00C52056">
        <w:rPr>
          <w:rFonts w:ascii="Times New Roman" w:hAnsi="Times New Roman" w:cs="Times New Roman"/>
          <w:sz w:val="28"/>
          <w:szCs w:val="28"/>
        </w:rPr>
        <w:t>Канталинскую</w:t>
      </w:r>
      <w:proofErr w:type="spellEnd"/>
      <w:r w:rsidRPr="00C52056">
        <w:rPr>
          <w:rFonts w:ascii="Times New Roman" w:hAnsi="Times New Roman" w:cs="Times New Roman"/>
          <w:sz w:val="28"/>
          <w:szCs w:val="28"/>
        </w:rPr>
        <w:t xml:space="preserve"> Н.В. о проверке экзаменационных работ участников ГИА и их оцениванию.</w:t>
      </w:r>
    </w:p>
    <w:p w:rsidR="005F251C" w:rsidRDefault="005F251C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на черновиках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обрабатываются и не проверяются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251C" w:rsidRDefault="005F251C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Предметные комиссии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комиссий, уполномоченных представителей ГЭК и общественных наблюдателей) и распространение информации ограниченного доступа.</w:t>
      </w:r>
    </w:p>
    <w:p w:rsidR="005F251C" w:rsidRDefault="005F251C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проверка</w:t>
      </w:r>
      <w:r w:rsidR="001F013C">
        <w:rPr>
          <w:rFonts w:ascii="Times New Roman" w:hAnsi="Times New Roman" w:cs="Times New Roman"/>
          <w:sz w:val="28"/>
          <w:szCs w:val="28"/>
        </w:rPr>
        <w:t xml:space="preserve"> экзаменационных работ занимает не более 10 рабочих дней.</w:t>
      </w:r>
    </w:p>
    <w:p w:rsidR="001F013C" w:rsidRDefault="001F013C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в первичных баллах </w:t>
      </w:r>
      <w:r w:rsidR="00B17596">
        <w:rPr>
          <w:rFonts w:ascii="Times New Roman" w:hAnsi="Times New Roman" w:cs="Times New Roman"/>
          <w:sz w:val="28"/>
          <w:szCs w:val="28"/>
        </w:rPr>
        <w:t xml:space="preserve"> (сумма баллов за правильно выполненные задания экзаменационной работы) РЦОИ переводит в пятибалльную систему оценивания.</w:t>
      </w:r>
    </w:p>
    <w:p w:rsidR="00B17596" w:rsidRDefault="00B17596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96" w:rsidRPr="00C52056" w:rsidRDefault="00C52056" w:rsidP="00C5205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5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52056">
        <w:rPr>
          <w:rFonts w:ascii="Times New Roman" w:hAnsi="Times New Roman" w:cs="Times New Roman"/>
          <w:sz w:val="28"/>
          <w:szCs w:val="28"/>
        </w:rPr>
        <w:t xml:space="preserve">: заместителя директора по УВР </w:t>
      </w:r>
      <w:proofErr w:type="spellStart"/>
      <w:r w:rsidRPr="00C52056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C52056">
        <w:rPr>
          <w:rFonts w:ascii="Times New Roman" w:hAnsi="Times New Roman" w:cs="Times New Roman"/>
          <w:sz w:val="28"/>
          <w:szCs w:val="28"/>
        </w:rPr>
        <w:t xml:space="preserve"> О.И. </w:t>
      </w:r>
      <w:r w:rsidR="00B17596" w:rsidRPr="00C52056">
        <w:rPr>
          <w:rFonts w:ascii="Times New Roman" w:hAnsi="Times New Roman" w:cs="Times New Roman"/>
          <w:sz w:val="28"/>
          <w:szCs w:val="28"/>
        </w:rPr>
        <w:t xml:space="preserve">об утверждении, изменении и (или) аннулировании результатов </w:t>
      </w:r>
      <w:r w:rsidR="00E22FB2" w:rsidRPr="00C52056">
        <w:rPr>
          <w:rFonts w:ascii="Times New Roman" w:hAnsi="Times New Roman" w:cs="Times New Roman"/>
          <w:sz w:val="28"/>
          <w:szCs w:val="28"/>
        </w:rPr>
        <w:t>ГИА.</w:t>
      </w:r>
    </w:p>
    <w:p w:rsidR="00E22FB2" w:rsidRDefault="00E22FB2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результатов ГИА осуществляются в течение одного рабочего дня с момента получения результатов проверки экзаменационных работ ГВЭ.</w:t>
      </w:r>
    </w:p>
    <w:p w:rsidR="00E22FB2" w:rsidRDefault="00E22FB2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конфликтной комиссией была удовлетворена апелляция обучающегося о нарушении   установленного порядка проведения ГИА, председатель ГЭК принимает решение об аннулировании результата ГИА </w:t>
      </w:r>
      <w:r w:rsidR="00093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данного обучающегося по соответствующему учебному предмету, а также о его допуске к ГИА в дополнительные сроки.</w:t>
      </w:r>
    </w:p>
    <w:p w:rsidR="00E22FB2" w:rsidRDefault="00E22FB2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конфликтной комиссией была удовлетворена апелляция обучающегося о несогласии с выставленными баллами, председатель ГЭК принимает решение об изменении результата ГИА согласно протоколам конфликтной комиссии.</w:t>
      </w:r>
    </w:p>
    <w:p w:rsidR="00E22FB2" w:rsidRDefault="00E22FB2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установлении </w:t>
      </w:r>
      <w:r w:rsidR="0032471B">
        <w:rPr>
          <w:rFonts w:ascii="Times New Roman" w:hAnsi="Times New Roman" w:cs="Times New Roman"/>
          <w:sz w:val="28"/>
          <w:szCs w:val="28"/>
        </w:rPr>
        <w:t>фактов нарушения обучающимся установленного порядка проведения ГИА  ГЭК  принимает решение об аннулировании результата ГИА обучающегося по соответствующему учебному предмету.</w:t>
      </w:r>
    </w:p>
    <w:p w:rsidR="0032471B" w:rsidRDefault="0032471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нарушение совершено лицами, указанными в пункте 37 </w:t>
      </w:r>
      <w:r w:rsidR="00093B70">
        <w:rPr>
          <w:rFonts w:ascii="Times New Roman" w:hAnsi="Times New Roman" w:cs="Times New Roman"/>
          <w:sz w:val="28"/>
          <w:szCs w:val="28"/>
        </w:rPr>
        <w:t xml:space="preserve"> настоящего порядка или иными (неустановленными) лицами, то ГЭК принимает решение об аннулировании результатов ГИА обучающихся, чьи результаты были искажены  по соответствующему учебному предмету в дополнительные сроки.</w:t>
      </w:r>
    </w:p>
    <w:p w:rsidR="00093B70" w:rsidRDefault="00093B7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изменении или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</w:t>
      </w:r>
      <w:r w:rsidR="00186A88">
        <w:rPr>
          <w:rFonts w:ascii="Times New Roman" w:hAnsi="Times New Roman" w:cs="Times New Roman"/>
          <w:sz w:val="28"/>
          <w:szCs w:val="28"/>
        </w:rPr>
        <w:t xml:space="preserve"> установленного Порядка проведения ГИА.</w:t>
      </w:r>
    </w:p>
    <w:p w:rsidR="00186A88" w:rsidRDefault="00186A8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Ознакомление обучающихся с полученными  ими результатами ГИА по учебному предмету осуществляется не позднее трёх рабочих дней со дня их утверждения ГЭК.</w:t>
      </w:r>
    </w:p>
    <w:p w:rsidR="00186A88" w:rsidRDefault="00186A8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88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об утверждении, изменении и (или) аннулировании результатов ГИА.</w:t>
      </w:r>
    </w:p>
    <w:p w:rsidR="00186A88" w:rsidRDefault="00186A8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A88" w:rsidRPr="00C52056" w:rsidRDefault="00C52056" w:rsidP="00C5205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5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52056">
        <w:rPr>
          <w:rFonts w:ascii="Times New Roman" w:hAnsi="Times New Roman" w:cs="Times New Roman"/>
          <w:sz w:val="28"/>
          <w:szCs w:val="28"/>
        </w:rPr>
        <w:t xml:space="preserve">: заместителя директора по УВР </w:t>
      </w:r>
      <w:proofErr w:type="spellStart"/>
      <w:r w:rsidRPr="00C52056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C52056">
        <w:rPr>
          <w:rFonts w:ascii="Times New Roman" w:hAnsi="Times New Roman" w:cs="Times New Roman"/>
          <w:sz w:val="28"/>
          <w:szCs w:val="28"/>
        </w:rPr>
        <w:t xml:space="preserve"> О.И. </w:t>
      </w:r>
      <w:r w:rsidR="00186A88" w:rsidRPr="00C52056">
        <w:rPr>
          <w:rFonts w:ascii="Times New Roman" w:hAnsi="Times New Roman" w:cs="Times New Roman"/>
          <w:sz w:val="28"/>
          <w:szCs w:val="28"/>
        </w:rPr>
        <w:t>об оценке результатов ГИА.</w:t>
      </w:r>
    </w:p>
    <w:p w:rsidR="00186A88" w:rsidRDefault="00186A88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ГИА признаются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если обучающийся по обязательным пр</w:t>
      </w:r>
      <w:r w:rsidR="00EE7684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метам набрал минимальное количество баллов</w:t>
      </w:r>
      <w:r w:rsidR="00EE7684">
        <w:rPr>
          <w:rFonts w:ascii="Times New Roman" w:hAnsi="Times New Roman" w:cs="Times New Roman"/>
          <w:sz w:val="28"/>
          <w:szCs w:val="28"/>
        </w:rPr>
        <w:t>, определённое органом исполнительной власти субъекта Российской Федерации.</w:t>
      </w:r>
    </w:p>
    <w:p w:rsidR="00EE7684" w:rsidRDefault="00EE768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Обучающимся, не прошедшим ГИА или получившим на ГИА неудовлетворительные результаты более чем 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ранее, чем через год в сроки и в формах, устанавливаемых настоящим Порядком.</w:t>
      </w:r>
      <w:proofErr w:type="gramEnd"/>
    </w:p>
    <w:p w:rsidR="00EE7684" w:rsidRDefault="00EE768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4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об оценке результатов ГИА.</w:t>
      </w:r>
    </w:p>
    <w:p w:rsidR="00EE7684" w:rsidRDefault="00EE768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84" w:rsidRPr="00C52056" w:rsidRDefault="00C52056" w:rsidP="00C5205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5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52056">
        <w:rPr>
          <w:rFonts w:ascii="Times New Roman" w:hAnsi="Times New Roman" w:cs="Times New Roman"/>
          <w:sz w:val="28"/>
          <w:szCs w:val="28"/>
        </w:rPr>
        <w:t xml:space="preserve">: заместителя директора по УВР </w:t>
      </w:r>
      <w:proofErr w:type="spellStart"/>
      <w:r w:rsidRPr="00C52056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C52056">
        <w:rPr>
          <w:rFonts w:ascii="Times New Roman" w:hAnsi="Times New Roman" w:cs="Times New Roman"/>
          <w:sz w:val="28"/>
          <w:szCs w:val="28"/>
        </w:rPr>
        <w:t xml:space="preserve"> О.И. </w:t>
      </w:r>
      <w:r w:rsidR="00EE7684" w:rsidRPr="00C52056">
        <w:rPr>
          <w:rFonts w:ascii="Times New Roman" w:hAnsi="Times New Roman" w:cs="Times New Roman"/>
          <w:sz w:val="28"/>
          <w:szCs w:val="28"/>
        </w:rPr>
        <w:t>о приёме и рассмотрении апелляций.</w:t>
      </w:r>
    </w:p>
    <w:p w:rsidR="00EE7684" w:rsidRDefault="00EE7684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принимает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E65501" w:rsidRDefault="00E65501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</w:t>
      </w:r>
      <w:r w:rsidR="004C2B27">
        <w:rPr>
          <w:rFonts w:ascii="Times New Roman" w:hAnsi="Times New Roman" w:cs="Times New Roman"/>
          <w:sz w:val="28"/>
          <w:szCs w:val="28"/>
        </w:rPr>
        <w:t xml:space="preserve"> содержания и структуры экзаменационных материалов по учебным предметам, а также по вопросам, связанным с </w:t>
      </w:r>
      <w:proofErr w:type="gramStart"/>
      <w:r w:rsidR="004C2B2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="004C2B27">
        <w:rPr>
          <w:rFonts w:ascii="Times New Roman" w:hAnsi="Times New Roman" w:cs="Times New Roman"/>
          <w:sz w:val="28"/>
          <w:szCs w:val="28"/>
        </w:rPr>
        <w:t xml:space="preserve"> обучающимся требований настоящего Порядка или неправильного оформления экзаменационной работы.</w:t>
      </w:r>
    </w:p>
    <w:p w:rsidR="004C2B27" w:rsidRDefault="004C2B2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4C2B27" w:rsidRDefault="004C2B2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</w:t>
      </w:r>
    </w:p>
    <w:p w:rsidR="004C2B27" w:rsidRDefault="004C2B2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4C2B27" w:rsidRDefault="004C2B2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4C2B27" w:rsidRDefault="004C2B27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763030" w:rsidRDefault="0076303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763030" w:rsidRDefault="0076303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подаётся в течение двух рабочих дней со дня объявления результатов ГИА по соответствующему учебному предмету.</w:t>
      </w:r>
    </w:p>
    <w:p w:rsidR="00763030" w:rsidRDefault="0076303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</w:t>
      </w:r>
    </w:p>
    <w:p w:rsidR="00763030" w:rsidRDefault="0076303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763030" w:rsidRDefault="00763030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письменно подтверждает, что ему предъявлены изображения выполненной им экзаменационной работы, файлы с цифро</w:t>
      </w:r>
      <w:r w:rsidR="001C0E0B">
        <w:rPr>
          <w:rFonts w:ascii="Times New Roman" w:hAnsi="Times New Roman" w:cs="Times New Roman"/>
          <w:sz w:val="28"/>
          <w:szCs w:val="28"/>
        </w:rPr>
        <w:t xml:space="preserve">вой аудиозаписью его устного ответа </w:t>
      </w:r>
      <w:proofErr w:type="gramStart"/>
      <w:r w:rsidR="001C0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0E0B">
        <w:rPr>
          <w:rFonts w:ascii="Times New Roman" w:hAnsi="Times New Roman" w:cs="Times New Roman"/>
          <w:sz w:val="28"/>
          <w:szCs w:val="28"/>
        </w:rPr>
        <w:t>в случае его участия в рассмотрении апелляции).</w:t>
      </w:r>
    </w:p>
    <w:p w:rsidR="001C0E0B" w:rsidRDefault="001C0E0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1C0E0B" w:rsidRDefault="001C0E0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передаёт соответствующую информацию в РЦОИ с целью пересчёта результатов ГИА.</w:t>
      </w:r>
    </w:p>
    <w:p w:rsidR="001C0E0B" w:rsidRDefault="001C0E0B" w:rsidP="00C7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четырёх рабочих дней с момента её поступления в конфликтную комиссию.</w:t>
      </w:r>
    </w:p>
    <w:p w:rsidR="001C0E0B" w:rsidRDefault="001C0E0B" w:rsidP="00890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0E0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 приёме и рассмотрении апелляции.</w:t>
      </w:r>
    </w:p>
    <w:p w:rsidR="001C0E0B" w:rsidRDefault="001C0E0B" w:rsidP="00890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0E0B" w:rsidRDefault="001C0E0B" w:rsidP="00890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0E0B" w:rsidRDefault="001C0E0B" w:rsidP="00890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комитета_______________________________</w:t>
      </w:r>
    </w:p>
    <w:p w:rsidR="001C0E0B" w:rsidRDefault="001C0E0B" w:rsidP="00890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0E0B" w:rsidRPr="001C0E0B" w:rsidRDefault="001C0E0B" w:rsidP="00890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4ADE" w:rsidRPr="000D4ADE" w:rsidRDefault="001C0E0B" w:rsidP="000D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Секретарь_______________________________________________________</w:t>
      </w:r>
    </w:p>
    <w:p w:rsidR="009D4A77" w:rsidRPr="000720E9" w:rsidRDefault="009D4A77" w:rsidP="00072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A14" w:rsidRPr="00D72D9E" w:rsidRDefault="006F1A14" w:rsidP="00A5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3B" w:rsidRDefault="00235E3B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C52056" w:rsidRDefault="00C52056" w:rsidP="00FE3F41">
      <w:pPr>
        <w:jc w:val="right"/>
        <w:rPr>
          <w:sz w:val="28"/>
          <w:szCs w:val="28"/>
        </w:rPr>
      </w:pPr>
    </w:p>
    <w:p w:rsidR="00235E3B" w:rsidRDefault="00235E3B" w:rsidP="00FE3F41">
      <w:pPr>
        <w:jc w:val="right"/>
        <w:rPr>
          <w:sz w:val="28"/>
          <w:szCs w:val="28"/>
        </w:rPr>
      </w:pPr>
    </w:p>
    <w:p w:rsidR="0093673A" w:rsidRPr="005E7C78" w:rsidRDefault="00FE3F41" w:rsidP="00FE3F41">
      <w:pPr>
        <w:jc w:val="right"/>
        <w:rPr>
          <w:rFonts w:ascii="Times New Roman" w:hAnsi="Times New Roman" w:cs="Times New Roman"/>
          <w:sz w:val="28"/>
          <w:szCs w:val="28"/>
        </w:rPr>
      </w:pPr>
      <w:r w:rsidRPr="00FE3F41"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 xml:space="preserve">                                   </w:t>
      </w:r>
      <w:r w:rsidRPr="005E7C78">
        <w:rPr>
          <w:rFonts w:ascii="Times New Roman" w:hAnsi="Times New Roman" w:cs="Times New Roman"/>
          <w:sz w:val="28"/>
          <w:szCs w:val="28"/>
        </w:rPr>
        <w:t>ПРИЛОЖЕНИЕ</w:t>
      </w:r>
    </w:p>
    <w:p w:rsidR="00FE3F41" w:rsidRPr="005E7C78" w:rsidRDefault="00FE3F41" w:rsidP="00250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50699" w:rsidRPr="005E7C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7C78">
        <w:rPr>
          <w:rFonts w:ascii="Times New Roman" w:hAnsi="Times New Roman" w:cs="Times New Roman"/>
          <w:sz w:val="28"/>
          <w:szCs w:val="28"/>
        </w:rPr>
        <w:t xml:space="preserve"> к протоколу</w:t>
      </w:r>
    </w:p>
    <w:p w:rsidR="00FE3F41" w:rsidRPr="005E7C78" w:rsidRDefault="00E13BB9" w:rsidP="00250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FE3F41" w:rsidRPr="00E13BB9" w:rsidRDefault="00FE3F41" w:rsidP="00250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от</w:t>
      </w:r>
      <w:r w:rsidR="00E13BB9">
        <w:rPr>
          <w:rFonts w:ascii="Times New Roman" w:hAnsi="Times New Roman" w:cs="Times New Roman"/>
          <w:sz w:val="28"/>
          <w:szCs w:val="28"/>
        </w:rPr>
        <w:t xml:space="preserve"> </w:t>
      </w:r>
      <w:r w:rsidR="00E66DC4">
        <w:rPr>
          <w:rFonts w:ascii="Times New Roman" w:hAnsi="Times New Roman" w:cs="Times New Roman"/>
          <w:sz w:val="28"/>
          <w:szCs w:val="28"/>
        </w:rPr>
        <w:t>____________</w:t>
      </w:r>
      <w:r w:rsidR="00E13BB9">
        <w:rPr>
          <w:rFonts w:ascii="Times New Roman" w:hAnsi="Times New Roman" w:cs="Times New Roman"/>
          <w:sz w:val="28"/>
          <w:szCs w:val="28"/>
        </w:rPr>
        <w:t xml:space="preserve">  № 1</w:t>
      </w:r>
    </w:p>
    <w:p w:rsidR="00FE3F41" w:rsidRPr="00E13BB9" w:rsidRDefault="00FE3F41" w:rsidP="00250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F41" w:rsidRDefault="00FE3F41" w:rsidP="00FE3F41">
      <w:pPr>
        <w:spacing w:after="0" w:line="240" w:lineRule="auto"/>
        <w:jc w:val="right"/>
        <w:rPr>
          <w:sz w:val="28"/>
          <w:szCs w:val="28"/>
        </w:rPr>
      </w:pPr>
    </w:p>
    <w:p w:rsidR="00FE3F41" w:rsidRPr="005E7C78" w:rsidRDefault="00FE3F41" w:rsidP="00FE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78">
        <w:rPr>
          <w:rFonts w:ascii="Times New Roman" w:hAnsi="Times New Roman" w:cs="Times New Roman"/>
          <w:b/>
          <w:sz w:val="28"/>
          <w:szCs w:val="28"/>
        </w:rPr>
        <w:t>Ли</w:t>
      </w:r>
      <w:r w:rsidR="005E7C78" w:rsidRPr="005E7C78">
        <w:rPr>
          <w:rFonts w:ascii="Times New Roman" w:hAnsi="Times New Roman" w:cs="Times New Roman"/>
          <w:b/>
          <w:sz w:val="28"/>
          <w:szCs w:val="28"/>
        </w:rPr>
        <w:t>ст ознакомления выпускников 9</w:t>
      </w:r>
      <w:r w:rsidR="00E45667">
        <w:rPr>
          <w:rFonts w:ascii="Times New Roman" w:hAnsi="Times New Roman" w:cs="Times New Roman"/>
          <w:b/>
          <w:sz w:val="28"/>
          <w:szCs w:val="28"/>
        </w:rPr>
        <w:t>__</w:t>
      </w:r>
      <w:r w:rsidR="00E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C78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52056" w:rsidRDefault="00C52056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F41" w:rsidRPr="005E7C78" w:rsidRDefault="00FE3F41" w:rsidP="00C5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proofErr w:type="gramStart"/>
      <w:r w:rsidRPr="005E7C78">
        <w:rPr>
          <w:rFonts w:ascii="Times New Roman" w:hAnsi="Times New Roman" w:cs="Times New Roman"/>
          <w:sz w:val="28"/>
          <w:szCs w:val="28"/>
        </w:rPr>
        <w:t xml:space="preserve">«Изучение Порядка проведения государственной итоговой аттестации по образовательным программам основного общего образования (утверждён приказом </w:t>
      </w:r>
      <w:proofErr w:type="spellStart"/>
      <w:r w:rsidRPr="005E7C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7EBF" w:rsidRPr="005E7C78">
        <w:rPr>
          <w:rFonts w:ascii="Times New Roman" w:hAnsi="Times New Roman" w:cs="Times New Roman"/>
          <w:sz w:val="28"/>
          <w:szCs w:val="28"/>
        </w:rPr>
        <w:t xml:space="preserve"> РФ от 25.12.2013 № 1394»</w:t>
      </w:r>
      <w:proofErr w:type="gramEnd"/>
    </w:p>
    <w:p w:rsidR="00327EBF" w:rsidRDefault="00327EBF" w:rsidP="00FE3F41">
      <w:pPr>
        <w:spacing w:after="0" w:line="240" w:lineRule="auto"/>
        <w:rPr>
          <w:sz w:val="28"/>
          <w:szCs w:val="28"/>
        </w:rPr>
      </w:pPr>
    </w:p>
    <w:p w:rsidR="00327EBF" w:rsidRPr="00C52056" w:rsidRDefault="00327EBF" w:rsidP="00FE3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05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27EBF" w:rsidRPr="005E7C78" w:rsidRDefault="00327EBF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1.</w:t>
      </w:r>
      <w:r w:rsidR="00250699" w:rsidRPr="005E7C78">
        <w:rPr>
          <w:rFonts w:ascii="Times New Roman" w:hAnsi="Times New Roman" w:cs="Times New Roman"/>
          <w:sz w:val="28"/>
          <w:szCs w:val="28"/>
        </w:rPr>
        <w:t>Общие положения порядка (обязательные экзамены и экзамены по выбору).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2.Формы проведения государственной итоговой аттестации (ОГЭ и ГВЭ).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3.Участники государственной итоговой аттестации (о допуске к ГИА, сроки подачи заявления, о выборе предметов до 1 марта).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4.Организация проведения государственной итоговой аттестации.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5.Сроки и продолжительность проведения ГИА.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6.Проведение государственной итоговой аттестации.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7.Проверка экзаменационных работ и их оценивание.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8.Утверждение, изменение и (или) аннулирование результатов ГИА.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9.Оценка результатов ГИА.</w:t>
      </w:r>
    </w:p>
    <w:p w:rsidR="00250699" w:rsidRPr="005E7C78" w:rsidRDefault="00250699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78">
        <w:rPr>
          <w:rFonts w:ascii="Times New Roman" w:hAnsi="Times New Roman" w:cs="Times New Roman"/>
          <w:sz w:val="28"/>
          <w:szCs w:val="28"/>
        </w:rPr>
        <w:t>10.Приём и рассмотрение апелляции.</w:t>
      </w:r>
    </w:p>
    <w:p w:rsidR="005E7C78" w:rsidRPr="005E7C78" w:rsidRDefault="005E7C78" w:rsidP="00FE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6379"/>
        <w:gridCol w:w="2517"/>
      </w:tblGrid>
      <w:tr w:rsidR="005E7C78" w:rsidRPr="00C52056" w:rsidTr="00E13BB9">
        <w:trPr>
          <w:jc w:val="center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2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2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2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E7C78" w:rsidRPr="00C52056" w:rsidRDefault="005E7C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E7C78" w:rsidRPr="00C52056" w:rsidRDefault="005E7C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AC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E94FAC" w:rsidRPr="00C52056" w:rsidRDefault="00E94FAC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94FAC" w:rsidRPr="00C52056" w:rsidRDefault="00E94FAC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94FAC" w:rsidRPr="00C52056" w:rsidRDefault="00E94FAC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AC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E94FAC" w:rsidRPr="00C52056" w:rsidRDefault="00E94FAC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94FAC" w:rsidRPr="00C52056" w:rsidRDefault="00E94FAC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94FAC" w:rsidRPr="00C52056" w:rsidRDefault="00E94FAC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AC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E94FAC" w:rsidRPr="00C52056" w:rsidRDefault="00E94FAC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94FAC" w:rsidRPr="00C52056" w:rsidRDefault="00E94FAC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94FAC" w:rsidRPr="00C52056" w:rsidRDefault="00E94FAC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8C3978" w:rsidRPr="00C52056" w:rsidRDefault="008C39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C3978" w:rsidRPr="00C52056" w:rsidRDefault="008C39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8C3978" w:rsidRPr="00C52056" w:rsidRDefault="008C39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8C3978" w:rsidRPr="00C52056" w:rsidRDefault="008C39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C3978" w:rsidRPr="00C52056" w:rsidRDefault="008C39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8C3978" w:rsidRPr="00C52056" w:rsidRDefault="008C39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78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8C3978" w:rsidRPr="00C52056" w:rsidRDefault="008C3978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C3978" w:rsidRPr="00C52056" w:rsidRDefault="008C39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8C3978" w:rsidRPr="00C52056" w:rsidRDefault="008C3978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56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C52056" w:rsidRPr="00C52056" w:rsidRDefault="00C52056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C52056" w:rsidRPr="00C52056" w:rsidRDefault="00C52056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C52056" w:rsidRPr="00C52056" w:rsidRDefault="00C52056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31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80531" w:rsidRPr="00C52056" w:rsidRDefault="00580531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80531" w:rsidRPr="00C52056" w:rsidRDefault="00580531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80531" w:rsidRPr="00C52056" w:rsidRDefault="00580531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31" w:rsidRPr="00C52056" w:rsidTr="00E13BB9">
        <w:trPr>
          <w:trHeight w:val="434"/>
          <w:jc w:val="center"/>
        </w:trPr>
        <w:tc>
          <w:tcPr>
            <w:tcW w:w="675" w:type="dxa"/>
            <w:vAlign w:val="center"/>
          </w:tcPr>
          <w:p w:rsidR="00580531" w:rsidRPr="00C52056" w:rsidRDefault="00580531" w:rsidP="00C5205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80531" w:rsidRPr="00C52056" w:rsidRDefault="00580531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80531" w:rsidRPr="00C52056" w:rsidRDefault="00580531" w:rsidP="00C5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C78" w:rsidRDefault="005E7C78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p w:rsidR="008F5435" w:rsidRDefault="008F5435" w:rsidP="00FE3F41">
      <w:pPr>
        <w:spacing w:after="0" w:line="240" w:lineRule="auto"/>
        <w:rPr>
          <w:sz w:val="28"/>
          <w:szCs w:val="28"/>
        </w:rPr>
      </w:pPr>
    </w:p>
    <w:sectPr w:rsidR="008F5435" w:rsidSect="00AB66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EE"/>
    <w:multiLevelType w:val="hybridMultilevel"/>
    <w:tmpl w:val="3D36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631"/>
    <w:multiLevelType w:val="hybridMultilevel"/>
    <w:tmpl w:val="C02E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74D3"/>
    <w:multiLevelType w:val="hybridMultilevel"/>
    <w:tmpl w:val="7C9A7E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000EA1"/>
    <w:multiLevelType w:val="hybridMultilevel"/>
    <w:tmpl w:val="BBF07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D11492"/>
    <w:multiLevelType w:val="hybridMultilevel"/>
    <w:tmpl w:val="66E6EC62"/>
    <w:lvl w:ilvl="0" w:tplc="26BE96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4290"/>
    <w:multiLevelType w:val="hybridMultilevel"/>
    <w:tmpl w:val="A790AD4A"/>
    <w:lvl w:ilvl="0" w:tplc="200CE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44ADA"/>
    <w:multiLevelType w:val="hybridMultilevel"/>
    <w:tmpl w:val="C8DE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C4397"/>
    <w:multiLevelType w:val="hybridMultilevel"/>
    <w:tmpl w:val="814CB10E"/>
    <w:lvl w:ilvl="0" w:tplc="1C6C9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9">
    <w:nsid w:val="5520633F"/>
    <w:multiLevelType w:val="hybridMultilevel"/>
    <w:tmpl w:val="E7C05FC0"/>
    <w:lvl w:ilvl="0" w:tplc="770EB0B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665B6E40"/>
    <w:multiLevelType w:val="hybridMultilevel"/>
    <w:tmpl w:val="CD329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15668"/>
    <w:multiLevelType w:val="hybridMultilevel"/>
    <w:tmpl w:val="B72C9868"/>
    <w:lvl w:ilvl="0" w:tplc="F68C16C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45B"/>
    <w:multiLevelType w:val="hybridMultilevel"/>
    <w:tmpl w:val="1FC4E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36732D"/>
    <w:multiLevelType w:val="hybridMultilevel"/>
    <w:tmpl w:val="95963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F602A"/>
    <w:multiLevelType w:val="hybridMultilevel"/>
    <w:tmpl w:val="D994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E474C"/>
    <w:multiLevelType w:val="hybridMultilevel"/>
    <w:tmpl w:val="B6CE9E4C"/>
    <w:lvl w:ilvl="0" w:tplc="730AA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F41"/>
    <w:rsid w:val="000720E9"/>
    <w:rsid w:val="000906A2"/>
    <w:rsid w:val="00093B70"/>
    <w:rsid w:val="000A0526"/>
    <w:rsid w:val="000A647E"/>
    <w:rsid w:val="000B3B04"/>
    <w:rsid w:val="000D4ADE"/>
    <w:rsid w:val="00104D52"/>
    <w:rsid w:val="00135FCE"/>
    <w:rsid w:val="00137E96"/>
    <w:rsid w:val="0017570E"/>
    <w:rsid w:val="00186A88"/>
    <w:rsid w:val="001B5999"/>
    <w:rsid w:val="001C0E0B"/>
    <w:rsid w:val="001C15BB"/>
    <w:rsid w:val="001F013C"/>
    <w:rsid w:val="001F5109"/>
    <w:rsid w:val="00235E3B"/>
    <w:rsid w:val="002464A8"/>
    <w:rsid w:val="00250699"/>
    <w:rsid w:val="002574FF"/>
    <w:rsid w:val="00266E75"/>
    <w:rsid w:val="00272487"/>
    <w:rsid w:val="0028613F"/>
    <w:rsid w:val="002B12AC"/>
    <w:rsid w:val="002E07B1"/>
    <w:rsid w:val="002E3EE6"/>
    <w:rsid w:val="003216DE"/>
    <w:rsid w:val="0032471B"/>
    <w:rsid w:val="00327EBF"/>
    <w:rsid w:val="003300A6"/>
    <w:rsid w:val="00331EBE"/>
    <w:rsid w:val="003977F5"/>
    <w:rsid w:val="003C21FC"/>
    <w:rsid w:val="003D20A8"/>
    <w:rsid w:val="003D5C39"/>
    <w:rsid w:val="003D691B"/>
    <w:rsid w:val="00431B4C"/>
    <w:rsid w:val="00432D97"/>
    <w:rsid w:val="0045462B"/>
    <w:rsid w:val="00471BF5"/>
    <w:rsid w:val="0049631F"/>
    <w:rsid w:val="004963AD"/>
    <w:rsid w:val="004C2B27"/>
    <w:rsid w:val="004C327B"/>
    <w:rsid w:val="0050467C"/>
    <w:rsid w:val="005240C0"/>
    <w:rsid w:val="00550A73"/>
    <w:rsid w:val="00580531"/>
    <w:rsid w:val="005871EC"/>
    <w:rsid w:val="0059752E"/>
    <w:rsid w:val="005C7AC1"/>
    <w:rsid w:val="005E1B92"/>
    <w:rsid w:val="005E7C78"/>
    <w:rsid w:val="005F251C"/>
    <w:rsid w:val="00615BCC"/>
    <w:rsid w:val="00617E9F"/>
    <w:rsid w:val="006267F0"/>
    <w:rsid w:val="00652D42"/>
    <w:rsid w:val="00696477"/>
    <w:rsid w:val="00696FE5"/>
    <w:rsid w:val="006B0737"/>
    <w:rsid w:val="006F1A14"/>
    <w:rsid w:val="006F1C91"/>
    <w:rsid w:val="007200E0"/>
    <w:rsid w:val="00763030"/>
    <w:rsid w:val="007950AF"/>
    <w:rsid w:val="007A2A5A"/>
    <w:rsid w:val="00823B18"/>
    <w:rsid w:val="0085588C"/>
    <w:rsid w:val="00874EB7"/>
    <w:rsid w:val="00890D72"/>
    <w:rsid w:val="008C3978"/>
    <w:rsid w:val="008E7CE9"/>
    <w:rsid w:val="008F5435"/>
    <w:rsid w:val="0093673A"/>
    <w:rsid w:val="009645B0"/>
    <w:rsid w:val="009768EE"/>
    <w:rsid w:val="00992333"/>
    <w:rsid w:val="009C7BD7"/>
    <w:rsid w:val="009D4A77"/>
    <w:rsid w:val="009E15FB"/>
    <w:rsid w:val="009F2366"/>
    <w:rsid w:val="00A22CFF"/>
    <w:rsid w:val="00A24770"/>
    <w:rsid w:val="00A549BE"/>
    <w:rsid w:val="00A96F2E"/>
    <w:rsid w:val="00AB669F"/>
    <w:rsid w:val="00B17596"/>
    <w:rsid w:val="00B45166"/>
    <w:rsid w:val="00B64AE7"/>
    <w:rsid w:val="00B701A2"/>
    <w:rsid w:val="00B75FD1"/>
    <w:rsid w:val="00BB69E3"/>
    <w:rsid w:val="00BD07A1"/>
    <w:rsid w:val="00BE579F"/>
    <w:rsid w:val="00C10F17"/>
    <w:rsid w:val="00C152A7"/>
    <w:rsid w:val="00C2171F"/>
    <w:rsid w:val="00C24C3A"/>
    <w:rsid w:val="00C5000D"/>
    <w:rsid w:val="00C52056"/>
    <w:rsid w:val="00C7592E"/>
    <w:rsid w:val="00CA45C8"/>
    <w:rsid w:val="00CE29E1"/>
    <w:rsid w:val="00D422D0"/>
    <w:rsid w:val="00D6645C"/>
    <w:rsid w:val="00D72D9E"/>
    <w:rsid w:val="00DA28B4"/>
    <w:rsid w:val="00DC23E6"/>
    <w:rsid w:val="00DD673A"/>
    <w:rsid w:val="00E00EFC"/>
    <w:rsid w:val="00E01C47"/>
    <w:rsid w:val="00E13BB9"/>
    <w:rsid w:val="00E22FB2"/>
    <w:rsid w:val="00E30DB0"/>
    <w:rsid w:val="00E31F78"/>
    <w:rsid w:val="00E42CD5"/>
    <w:rsid w:val="00E45667"/>
    <w:rsid w:val="00E65501"/>
    <w:rsid w:val="00E66DC4"/>
    <w:rsid w:val="00E7207F"/>
    <w:rsid w:val="00E915EB"/>
    <w:rsid w:val="00E94FAC"/>
    <w:rsid w:val="00EE7684"/>
    <w:rsid w:val="00EF36A0"/>
    <w:rsid w:val="00F61B9F"/>
    <w:rsid w:val="00F81BA5"/>
    <w:rsid w:val="00F84532"/>
    <w:rsid w:val="00F85042"/>
    <w:rsid w:val="00FD2311"/>
    <w:rsid w:val="00F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A398-3FF2-4F2E-A358-AFB87CF9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cp:lastPrinted>2017-10-28T07:15:00Z</cp:lastPrinted>
  <dcterms:created xsi:type="dcterms:W3CDTF">2017-10-27T21:04:00Z</dcterms:created>
  <dcterms:modified xsi:type="dcterms:W3CDTF">2017-10-31T20:32:00Z</dcterms:modified>
</cp:coreProperties>
</file>